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F6EC0" w14:textId="77777777" w:rsidR="008A12EC" w:rsidRPr="0056354F" w:rsidRDefault="008A12EC" w:rsidP="0056354F">
      <w:pPr>
        <w:spacing w:line="360" w:lineRule="auto"/>
        <w:jc w:val="right"/>
        <w:rPr>
          <w:rFonts w:ascii="Times New Roman" w:hAnsi="Times New Roman" w:cs="Times New Roman"/>
          <w:b/>
          <w:bCs/>
          <w:i/>
          <w:iCs/>
        </w:rPr>
      </w:pPr>
      <w:r w:rsidRPr="0056354F">
        <w:rPr>
          <w:rFonts w:ascii="Times New Roman" w:hAnsi="Times New Roman" w:cs="Times New Roman"/>
          <w:b/>
          <w:bCs/>
          <w:i/>
          <w:iCs/>
        </w:rPr>
        <w:t>Projekt</w:t>
      </w:r>
    </w:p>
    <w:p w14:paraId="5218743F" w14:textId="77777777" w:rsidR="008A12EC" w:rsidRPr="0056354F" w:rsidRDefault="008A12EC" w:rsidP="0056354F">
      <w:pPr>
        <w:spacing w:line="360" w:lineRule="auto"/>
        <w:jc w:val="both"/>
        <w:rPr>
          <w:rFonts w:ascii="Times New Roman" w:hAnsi="Times New Roman" w:cs="Times New Roman"/>
          <w:b/>
          <w:bCs/>
          <w:i/>
          <w:iCs/>
        </w:rPr>
      </w:pPr>
    </w:p>
    <w:p w14:paraId="0F306D15" w14:textId="77777777" w:rsidR="008A12EC" w:rsidRPr="0056354F" w:rsidRDefault="008A12EC" w:rsidP="0056354F">
      <w:pPr>
        <w:spacing w:line="360" w:lineRule="auto"/>
        <w:jc w:val="both"/>
        <w:rPr>
          <w:rFonts w:ascii="Times New Roman" w:hAnsi="Times New Roman" w:cs="Times New Roman"/>
          <w:b/>
          <w:bCs/>
        </w:rPr>
      </w:pPr>
    </w:p>
    <w:p w14:paraId="4FD56A16" w14:textId="77777777" w:rsidR="008A12EC" w:rsidRPr="0056354F" w:rsidRDefault="008A12EC" w:rsidP="0056354F">
      <w:pPr>
        <w:spacing w:line="360" w:lineRule="auto"/>
        <w:jc w:val="center"/>
        <w:rPr>
          <w:rFonts w:ascii="Times New Roman" w:hAnsi="Times New Roman" w:cs="Times New Roman"/>
          <w:b/>
          <w:bCs/>
        </w:rPr>
      </w:pPr>
      <w:r w:rsidRPr="0056354F">
        <w:rPr>
          <w:rFonts w:ascii="Times New Roman" w:hAnsi="Times New Roman" w:cs="Times New Roman"/>
          <w:b/>
          <w:bCs/>
        </w:rPr>
        <w:t>Ustawa</w:t>
      </w:r>
    </w:p>
    <w:p w14:paraId="4953B551" w14:textId="77777777" w:rsidR="008A12EC" w:rsidRPr="0056354F" w:rsidRDefault="008A12EC" w:rsidP="0056354F">
      <w:pPr>
        <w:spacing w:line="360" w:lineRule="auto"/>
        <w:jc w:val="center"/>
        <w:rPr>
          <w:rFonts w:ascii="Times New Roman" w:hAnsi="Times New Roman" w:cs="Times New Roman"/>
          <w:b/>
          <w:bCs/>
        </w:rPr>
      </w:pPr>
      <w:r w:rsidRPr="0056354F">
        <w:rPr>
          <w:rFonts w:ascii="Times New Roman" w:hAnsi="Times New Roman" w:cs="Times New Roman"/>
          <w:b/>
          <w:bCs/>
        </w:rPr>
        <w:t>z dnia ……………. 2026r.</w:t>
      </w:r>
    </w:p>
    <w:p w14:paraId="2B5FD0C6" w14:textId="19DA8CD9" w:rsidR="008A12EC" w:rsidRPr="0056354F" w:rsidRDefault="008A12EC" w:rsidP="0056354F">
      <w:pPr>
        <w:spacing w:line="360" w:lineRule="auto"/>
        <w:jc w:val="center"/>
        <w:rPr>
          <w:rFonts w:ascii="Times New Roman" w:hAnsi="Times New Roman" w:cs="Times New Roman"/>
          <w:b/>
          <w:bCs/>
        </w:rPr>
      </w:pPr>
      <w:r w:rsidRPr="0056354F">
        <w:rPr>
          <w:rFonts w:ascii="Times New Roman" w:hAnsi="Times New Roman" w:cs="Times New Roman"/>
          <w:b/>
          <w:bCs/>
        </w:rPr>
        <w:t xml:space="preserve">o zmianie ustawy </w:t>
      </w:r>
      <w:r w:rsidR="002B00B0" w:rsidRPr="0056354F">
        <w:rPr>
          <w:rFonts w:ascii="Times New Roman" w:hAnsi="Times New Roman" w:cs="Times New Roman"/>
          <w:b/>
          <w:bCs/>
        </w:rPr>
        <w:t>o planowaniu i zagospodarowaniu przestrzennym</w:t>
      </w:r>
    </w:p>
    <w:p w14:paraId="15D9086F" w14:textId="77777777" w:rsidR="008A12EC" w:rsidRPr="0056354F" w:rsidRDefault="008A12EC" w:rsidP="0056354F">
      <w:pPr>
        <w:spacing w:line="360" w:lineRule="auto"/>
        <w:jc w:val="both"/>
        <w:rPr>
          <w:rFonts w:ascii="Times New Roman" w:hAnsi="Times New Roman" w:cs="Times New Roman"/>
        </w:rPr>
      </w:pPr>
    </w:p>
    <w:p w14:paraId="2C5E7503" w14:textId="77777777" w:rsidR="008A12EC" w:rsidRPr="0056354F" w:rsidRDefault="008A12EC" w:rsidP="0056354F">
      <w:pPr>
        <w:spacing w:line="360" w:lineRule="auto"/>
        <w:jc w:val="center"/>
        <w:rPr>
          <w:rFonts w:ascii="Times New Roman" w:hAnsi="Times New Roman" w:cs="Times New Roman"/>
          <w:b/>
          <w:bCs/>
        </w:rPr>
      </w:pPr>
      <w:r w:rsidRPr="0056354F">
        <w:rPr>
          <w:rFonts w:ascii="Times New Roman" w:hAnsi="Times New Roman" w:cs="Times New Roman"/>
          <w:b/>
          <w:bCs/>
        </w:rPr>
        <w:t>Art. 1</w:t>
      </w:r>
    </w:p>
    <w:p w14:paraId="3EBBCC5B" w14:textId="3C67B008" w:rsidR="008A12EC" w:rsidRPr="0056354F" w:rsidRDefault="008A12EC" w:rsidP="0056354F">
      <w:pPr>
        <w:spacing w:line="360" w:lineRule="auto"/>
        <w:jc w:val="both"/>
        <w:rPr>
          <w:rFonts w:ascii="Times New Roman" w:hAnsi="Times New Roman" w:cs="Times New Roman"/>
        </w:rPr>
      </w:pPr>
      <w:r w:rsidRPr="0056354F">
        <w:rPr>
          <w:rFonts w:ascii="Times New Roman" w:hAnsi="Times New Roman" w:cs="Times New Roman"/>
        </w:rPr>
        <w:t xml:space="preserve">W ustawie z dnia </w:t>
      </w:r>
      <w:r w:rsidR="002B00B0" w:rsidRPr="0056354F">
        <w:rPr>
          <w:rFonts w:ascii="Times New Roman" w:hAnsi="Times New Roman" w:cs="Times New Roman"/>
        </w:rPr>
        <w:t>27 marca 2003 r. o planowaniu i zagospodarowaniu przestrzennym</w:t>
      </w:r>
      <w:r w:rsidR="00EF6458" w:rsidRPr="0056354F">
        <w:rPr>
          <w:rFonts w:ascii="Times New Roman" w:hAnsi="Times New Roman" w:cs="Times New Roman"/>
        </w:rPr>
        <w:t xml:space="preserve"> (Dz. U. z 2026 r. poz. 538)</w:t>
      </w:r>
      <w:r w:rsidRPr="0056354F">
        <w:rPr>
          <w:rFonts w:ascii="Times New Roman" w:hAnsi="Times New Roman" w:cs="Times New Roman"/>
        </w:rPr>
        <w:t xml:space="preserve"> wprowadza się następując</w:t>
      </w:r>
      <w:r w:rsidR="002B00B0" w:rsidRPr="0056354F">
        <w:rPr>
          <w:rFonts w:ascii="Times New Roman" w:hAnsi="Times New Roman" w:cs="Times New Roman"/>
        </w:rPr>
        <w:t>e</w:t>
      </w:r>
      <w:r w:rsidRPr="0056354F">
        <w:rPr>
          <w:rFonts w:ascii="Times New Roman" w:hAnsi="Times New Roman" w:cs="Times New Roman"/>
        </w:rPr>
        <w:t xml:space="preserve"> zmian</w:t>
      </w:r>
      <w:r w:rsidR="002B00B0" w:rsidRPr="0056354F">
        <w:rPr>
          <w:rFonts w:ascii="Times New Roman" w:hAnsi="Times New Roman" w:cs="Times New Roman"/>
        </w:rPr>
        <w:t>y</w:t>
      </w:r>
      <w:r w:rsidRPr="0056354F">
        <w:rPr>
          <w:rFonts w:ascii="Times New Roman" w:hAnsi="Times New Roman" w:cs="Times New Roman"/>
        </w:rPr>
        <w:t>:</w:t>
      </w:r>
    </w:p>
    <w:p w14:paraId="593CAFA2" w14:textId="60FE08D1" w:rsidR="002B00B0" w:rsidRPr="0056354F" w:rsidRDefault="00EF6458" w:rsidP="0056354F">
      <w:pPr>
        <w:pStyle w:val="Akapitzlist"/>
        <w:numPr>
          <w:ilvl w:val="0"/>
          <w:numId w:val="2"/>
        </w:numPr>
        <w:spacing w:line="360" w:lineRule="auto"/>
        <w:jc w:val="both"/>
        <w:rPr>
          <w:rFonts w:ascii="Times New Roman" w:hAnsi="Times New Roman" w:cs="Times New Roman"/>
        </w:rPr>
      </w:pPr>
      <w:r w:rsidRPr="0056354F">
        <w:rPr>
          <w:rFonts w:ascii="Times New Roman" w:hAnsi="Times New Roman" w:cs="Times New Roman"/>
        </w:rPr>
        <w:t>w</w:t>
      </w:r>
      <w:r w:rsidR="002B00B0" w:rsidRPr="0056354F">
        <w:rPr>
          <w:rFonts w:ascii="Times New Roman" w:hAnsi="Times New Roman" w:cs="Times New Roman"/>
        </w:rPr>
        <w:t xml:space="preserve"> art. 13d ust 2 i 3 otrzymują brzmienie:</w:t>
      </w:r>
    </w:p>
    <w:p w14:paraId="370F0FC2" w14:textId="0EE26616" w:rsidR="002B00B0" w:rsidRPr="0056354F" w:rsidRDefault="002B00B0" w:rsidP="0056354F">
      <w:pPr>
        <w:pStyle w:val="Akapitzlist"/>
        <w:spacing w:line="360" w:lineRule="auto"/>
        <w:jc w:val="both"/>
        <w:rPr>
          <w:rFonts w:ascii="Times New Roman" w:hAnsi="Times New Roman" w:cs="Times New Roman"/>
        </w:rPr>
      </w:pPr>
      <w:r w:rsidRPr="0056354F">
        <w:rPr>
          <w:rFonts w:ascii="Times New Roman" w:hAnsi="Times New Roman" w:cs="Times New Roman"/>
        </w:rPr>
        <w:t>„2. W strefach planistycznych, o których mowa w art. 13c ust. 2 pkt 1–2, suma chłonności terenów niezabudowanych w tych strefach w całej gminie, w tym luk w istniejącej zabudowie, nie może być mniejsza niż 70 % oraz większa niż 130 % wartości zapotrzebowania na nową zabudowę mieszkaniową w gminie.</w:t>
      </w:r>
    </w:p>
    <w:p w14:paraId="6CB02E9B" w14:textId="649572DB" w:rsidR="002B00B0" w:rsidRPr="0056354F" w:rsidRDefault="002B00B0" w:rsidP="0056354F">
      <w:pPr>
        <w:pStyle w:val="Akapitzlist"/>
        <w:spacing w:line="360" w:lineRule="auto"/>
        <w:jc w:val="both"/>
        <w:rPr>
          <w:rFonts w:ascii="Times New Roman" w:hAnsi="Times New Roman" w:cs="Times New Roman"/>
        </w:rPr>
      </w:pPr>
      <w:r w:rsidRPr="0056354F">
        <w:rPr>
          <w:rFonts w:ascii="Times New Roman" w:hAnsi="Times New Roman" w:cs="Times New Roman"/>
        </w:rPr>
        <w:t>3. W przypadku gdy na obszarach, o których mowa w ust. 1, suma chłonności terenów niezabudowanych, w tym luk w istniejącej zabudowie, jest większa niż 130 % wartości zapotrzebowania na nową zabudowę mieszkaniową w gminie, dopuszcza się wyznaczenie stref planistycznych, o których mowa w art. 13c ust. 2 pkt 1–2, na tych obszarach oraz nie wyznacza się tych stref planistycznych na pozostałych obszarach gminy.”</w:t>
      </w:r>
      <w:r w:rsidR="001C07C7">
        <w:rPr>
          <w:rFonts w:ascii="Times New Roman" w:hAnsi="Times New Roman" w:cs="Times New Roman"/>
        </w:rPr>
        <w:t>;</w:t>
      </w:r>
    </w:p>
    <w:p w14:paraId="6BE5A052" w14:textId="77777777" w:rsidR="002B00B0" w:rsidRPr="0056354F" w:rsidRDefault="002B00B0" w:rsidP="0056354F">
      <w:pPr>
        <w:pStyle w:val="Akapitzlist"/>
        <w:spacing w:line="360" w:lineRule="auto"/>
        <w:jc w:val="both"/>
        <w:rPr>
          <w:rFonts w:ascii="Times New Roman" w:hAnsi="Times New Roman" w:cs="Times New Roman"/>
        </w:rPr>
      </w:pPr>
    </w:p>
    <w:p w14:paraId="232F061C" w14:textId="22D656D7" w:rsidR="00EF6458" w:rsidRPr="0056354F" w:rsidRDefault="00EF6458" w:rsidP="0056354F">
      <w:pPr>
        <w:pStyle w:val="Akapitzlist"/>
        <w:numPr>
          <w:ilvl w:val="0"/>
          <w:numId w:val="2"/>
        </w:numPr>
        <w:spacing w:line="360" w:lineRule="auto"/>
        <w:jc w:val="both"/>
        <w:rPr>
          <w:rFonts w:ascii="Times New Roman" w:hAnsi="Times New Roman" w:cs="Times New Roman"/>
        </w:rPr>
      </w:pPr>
      <w:r w:rsidRPr="0056354F">
        <w:rPr>
          <w:rFonts w:ascii="Times New Roman" w:hAnsi="Times New Roman" w:cs="Times New Roman"/>
        </w:rPr>
        <w:t xml:space="preserve">w art. 61 ust. 4 otrzymuje brzmienie: </w:t>
      </w:r>
    </w:p>
    <w:p w14:paraId="6F296670" w14:textId="3F3BA240" w:rsidR="002B00B0" w:rsidRPr="0056354F" w:rsidRDefault="00EF6458" w:rsidP="0056354F">
      <w:pPr>
        <w:pStyle w:val="Akapitzlist"/>
        <w:spacing w:line="360" w:lineRule="auto"/>
        <w:jc w:val="both"/>
        <w:rPr>
          <w:rFonts w:ascii="Times New Roman" w:hAnsi="Times New Roman" w:cs="Times New Roman"/>
        </w:rPr>
      </w:pPr>
      <w:r w:rsidRPr="0056354F">
        <w:rPr>
          <w:rFonts w:ascii="Times New Roman" w:hAnsi="Times New Roman" w:cs="Times New Roman"/>
        </w:rPr>
        <w:t xml:space="preserve">„4. Przepisów ust. 1 pkt 1 i 1a nie stosuje się do zabudowy zagrodowej realizowanej przez rolnika </w:t>
      </w:r>
      <w:r w:rsidR="00CE5E03">
        <w:rPr>
          <w:rFonts w:ascii="Times New Roman" w:hAnsi="Times New Roman" w:cs="Times New Roman"/>
        </w:rPr>
        <w:t xml:space="preserve">indywidualnego </w:t>
      </w:r>
      <w:r w:rsidRPr="0056354F">
        <w:rPr>
          <w:rFonts w:ascii="Times New Roman" w:hAnsi="Times New Roman" w:cs="Times New Roman"/>
        </w:rPr>
        <w:t>w rozumieniu art. 6 ustawy o kształtowaniu ustroju rolnego, w przypadku gdy powierzchnia gospodarstwa rolnego którego prowadzeniu ma służyć projektowana zabudowa przekracza średnią powierzchnię gospodarstwa rolnego w danej gminie.”</w:t>
      </w:r>
    </w:p>
    <w:p w14:paraId="5DB42B22" w14:textId="77777777" w:rsidR="008A12EC" w:rsidRPr="0056354F" w:rsidRDefault="008A12EC" w:rsidP="0056354F">
      <w:pPr>
        <w:pStyle w:val="Akapitzlist"/>
        <w:spacing w:line="360" w:lineRule="auto"/>
        <w:jc w:val="both"/>
        <w:rPr>
          <w:rFonts w:ascii="Times New Roman" w:hAnsi="Times New Roman" w:cs="Times New Roman"/>
        </w:rPr>
      </w:pPr>
    </w:p>
    <w:p w14:paraId="63E7A4BF" w14:textId="77777777" w:rsidR="008A12EC" w:rsidRPr="0056354F" w:rsidRDefault="008A12EC" w:rsidP="0056354F">
      <w:pPr>
        <w:spacing w:line="360" w:lineRule="auto"/>
        <w:jc w:val="center"/>
        <w:rPr>
          <w:rFonts w:ascii="Times New Roman" w:hAnsi="Times New Roman" w:cs="Times New Roman"/>
          <w:b/>
          <w:bCs/>
        </w:rPr>
      </w:pPr>
      <w:r w:rsidRPr="0056354F">
        <w:rPr>
          <w:rFonts w:ascii="Times New Roman" w:hAnsi="Times New Roman" w:cs="Times New Roman"/>
          <w:b/>
          <w:bCs/>
        </w:rPr>
        <w:t>Art. 2</w:t>
      </w:r>
    </w:p>
    <w:p w14:paraId="65D451E6" w14:textId="06B344CD" w:rsidR="00C52E75" w:rsidRDefault="00C52E75" w:rsidP="0056354F">
      <w:pPr>
        <w:spacing w:line="360" w:lineRule="auto"/>
        <w:jc w:val="both"/>
        <w:rPr>
          <w:rFonts w:ascii="Times New Roman" w:hAnsi="Times New Roman" w:cs="Times New Roman"/>
        </w:rPr>
      </w:pPr>
      <w:r>
        <w:rPr>
          <w:rFonts w:ascii="Times New Roman" w:hAnsi="Times New Roman" w:cs="Times New Roman"/>
        </w:rPr>
        <w:t xml:space="preserve">1. </w:t>
      </w:r>
      <w:r w:rsidR="009F66F8">
        <w:rPr>
          <w:rFonts w:ascii="Times New Roman" w:hAnsi="Times New Roman" w:cs="Times New Roman"/>
        </w:rPr>
        <w:t>Do</w:t>
      </w:r>
      <w:r>
        <w:rPr>
          <w:rFonts w:ascii="Times New Roman" w:hAnsi="Times New Roman" w:cs="Times New Roman"/>
        </w:rPr>
        <w:t xml:space="preserve"> </w:t>
      </w:r>
      <w:r w:rsidR="00487E84">
        <w:rPr>
          <w:rFonts w:ascii="Times New Roman" w:hAnsi="Times New Roman" w:cs="Times New Roman"/>
        </w:rPr>
        <w:t>planów ogólnych</w:t>
      </w:r>
      <w:r w:rsidR="009F66F8">
        <w:rPr>
          <w:rFonts w:ascii="Times New Roman" w:hAnsi="Times New Roman" w:cs="Times New Roman"/>
        </w:rPr>
        <w:t xml:space="preserve"> i ustalania w nich </w:t>
      </w:r>
      <w:r w:rsidR="009F66F8" w:rsidRPr="009F66F8">
        <w:rPr>
          <w:rFonts w:ascii="Times New Roman" w:hAnsi="Times New Roman" w:cs="Times New Roman"/>
        </w:rPr>
        <w:t>stref wielofunkcyjn</w:t>
      </w:r>
      <w:r w:rsidR="009F66F8">
        <w:rPr>
          <w:rFonts w:ascii="Times New Roman" w:hAnsi="Times New Roman" w:cs="Times New Roman"/>
        </w:rPr>
        <w:t xml:space="preserve">ych </w:t>
      </w:r>
      <w:r w:rsidR="009F66F8" w:rsidRPr="009F66F8">
        <w:rPr>
          <w:rFonts w:ascii="Times New Roman" w:hAnsi="Times New Roman" w:cs="Times New Roman"/>
        </w:rPr>
        <w:t>z zabudową zagrodową</w:t>
      </w:r>
      <w:r w:rsidR="00487E84">
        <w:rPr>
          <w:rFonts w:ascii="Times New Roman" w:hAnsi="Times New Roman" w:cs="Times New Roman"/>
        </w:rPr>
        <w:t>, w stosunku do których rad</w:t>
      </w:r>
      <w:r w:rsidR="009F66F8">
        <w:rPr>
          <w:rFonts w:ascii="Times New Roman" w:hAnsi="Times New Roman" w:cs="Times New Roman"/>
        </w:rPr>
        <w:t>a</w:t>
      </w:r>
      <w:r w:rsidR="00487E84">
        <w:rPr>
          <w:rFonts w:ascii="Times New Roman" w:hAnsi="Times New Roman" w:cs="Times New Roman"/>
        </w:rPr>
        <w:t xml:space="preserve"> </w:t>
      </w:r>
      <w:r w:rsidR="00487E84" w:rsidRPr="00487E84">
        <w:rPr>
          <w:rFonts w:ascii="Times New Roman" w:hAnsi="Times New Roman" w:cs="Times New Roman"/>
        </w:rPr>
        <w:t>gminy podę</w:t>
      </w:r>
      <w:r w:rsidR="00487E84">
        <w:rPr>
          <w:rFonts w:ascii="Times New Roman" w:hAnsi="Times New Roman" w:cs="Times New Roman"/>
        </w:rPr>
        <w:t xml:space="preserve">ła </w:t>
      </w:r>
      <w:r w:rsidR="00487E84" w:rsidRPr="00487E84">
        <w:rPr>
          <w:rFonts w:ascii="Times New Roman" w:hAnsi="Times New Roman" w:cs="Times New Roman"/>
        </w:rPr>
        <w:t>uchwałę o przystąpieniu do sporządzania planu ogólnego</w:t>
      </w:r>
      <w:r w:rsidR="00487E84">
        <w:rPr>
          <w:rFonts w:ascii="Times New Roman" w:hAnsi="Times New Roman" w:cs="Times New Roman"/>
        </w:rPr>
        <w:t xml:space="preserve"> przed dniem wejścia w życie </w:t>
      </w:r>
      <w:r w:rsidR="009F66F8">
        <w:rPr>
          <w:rFonts w:ascii="Times New Roman" w:hAnsi="Times New Roman" w:cs="Times New Roman"/>
        </w:rPr>
        <w:t xml:space="preserve">niniejszej </w:t>
      </w:r>
      <w:r w:rsidR="00487E84">
        <w:rPr>
          <w:rFonts w:ascii="Times New Roman" w:hAnsi="Times New Roman" w:cs="Times New Roman"/>
        </w:rPr>
        <w:t xml:space="preserve">ustawy i nie </w:t>
      </w:r>
      <w:r w:rsidR="009F66F8">
        <w:rPr>
          <w:rFonts w:ascii="Times New Roman" w:hAnsi="Times New Roman" w:cs="Times New Roman"/>
        </w:rPr>
        <w:t>u</w:t>
      </w:r>
      <w:r w:rsidR="000630B3">
        <w:rPr>
          <w:rFonts w:ascii="Times New Roman" w:hAnsi="Times New Roman" w:cs="Times New Roman"/>
        </w:rPr>
        <w:t>ch</w:t>
      </w:r>
      <w:r w:rsidR="009F66F8">
        <w:rPr>
          <w:rFonts w:ascii="Times New Roman" w:hAnsi="Times New Roman" w:cs="Times New Roman"/>
        </w:rPr>
        <w:t>waliła do tego dnia planu ogólnego,</w:t>
      </w:r>
      <w:r w:rsidR="00487E84">
        <w:rPr>
          <w:rFonts w:ascii="Times New Roman" w:hAnsi="Times New Roman" w:cs="Times New Roman"/>
        </w:rPr>
        <w:t xml:space="preserve"> </w:t>
      </w:r>
      <w:r w:rsidR="009F66F8">
        <w:rPr>
          <w:rFonts w:ascii="Times New Roman" w:hAnsi="Times New Roman" w:cs="Times New Roman"/>
        </w:rPr>
        <w:t xml:space="preserve">stosuje się przepisy art. </w:t>
      </w:r>
      <w:r w:rsidR="009F66F8" w:rsidRPr="009F66F8">
        <w:rPr>
          <w:rFonts w:ascii="Times New Roman" w:hAnsi="Times New Roman" w:cs="Times New Roman"/>
        </w:rPr>
        <w:t>13d ust. 2 i 3</w:t>
      </w:r>
      <w:r w:rsidR="009F66F8">
        <w:rPr>
          <w:rFonts w:ascii="Times New Roman" w:hAnsi="Times New Roman" w:cs="Times New Roman"/>
        </w:rPr>
        <w:t xml:space="preserve"> ustawy zmienianej w art.1 w brzmieniu </w:t>
      </w:r>
      <w:r w:rsidR="009F66F8">
        <w:rPr>
          <w:rFonts w:ascii="Times New Roman" w:hAnsi="Times New Roman" w:cs="Times New Roman"/>
        </w:rPr>
        <w:lastRenderedPageBreak/>
        <w:t xml:space="preserve">nadanym niniejszą ustawą, z tym że w przypadku gdy w stosunku do danego projektu planu zakończono już procedurę uzgodnień, opiniowania lub konsultacji społecznych, procedurę taką </w:t>
      </w:r>
      <w:r w:rsidR="00E631A6">
        <w:rPr>
          <w:rFonts w:ascii="Times New Roman" w:hAnsi="Times New Roman" w:cs="Times New Roman"/>
        </w:rPr>
        <w:t xml:space="preserve">powtarza </w:t>
      </w:r>
      <w:r w:rsidR="009F66F8">
        <w:rPr>
          <w:rFonts w:ascii="Times New Roman" w:hAnsi="Times New Roman" w:cs="Times New Roman"/>
        </w:rPr>
        <w:t xml:space="preserve">się </w:t>
      </w:r>
      <w:r w:rsidR="009F66F8" w:rsidRPr="009F66F8">
        <w:rPr>
          <w:rFonts w:ascii="Times New Roman" w:hAnsi="Times New Roman" w:cs="Times New Roman"/>
        </w:rPr>
        <w:t>wyłącznie</w:t>
      </w:r>
      <w:r w:rsidR="009F66F8">
        <w:rPr>
          <w:rFonts w:ascii="Times New Roman" w:hAnsi="Times New Roman" w:cs="Times New Roman"/>
        </w:rPr>
        <w:t xml:space="preserve"> w odniesieniu do</w:t>
      </w:r>
      <w:r w:rsidR="009F66F8" w:rsidRPr="009F66F8">
        <w:rPr>
          <w:rFonts w:ascii="Times New Roman" w:hAnsi="Times New Roman" w:cs="Times New Roman"/>
        </w:rPr>
        <w:t xml:space="preserve"> stref wielofunkcyjnych z zabudową zagrodową</w:t>
      </w:r>
      <w:r w:rsidR="009F66F8">
        <w:rPr>
          <w:rFonts w:ascii="Times New Roman" w:hAnsi="Times New Roman" w:cs="Times New Roman"/>
        </w:rPr>
        <w:t>.</w:t>
      </w:r>
    </w:p>
    <w:p w14:paraId="215697FB" w14:textId="2888D142" w:rsidR="009F66F8" w:rsidRDefault="009F66F8" w:rsidP="0056354F">
      <w:pPr>
        <w:spacing w:line="360" w:lineRule="auto"/>
        <w:jc w:val="both"/>
        <w:rPr>
          <w:rFonts w:ascii="Times New Roman" w:hAnsi="Times New Roman" w:cs="Times New Roman"/>
        </w:rPr>
      </w:pPr>
      <w:r>
        <w:rPr>
          <w:rFonts w:ascii="Times New Roman" w:hAnsi="Times New Roman" w:cs="Times New Roman"/>
        </w:rPr>
        <w:t>2. Do spraw</w:t>
      </w:r>
      <w:r w:rsidR="00635008">
        <w:rPr>
          <w:rFonts w:ascii="Times New Roman" w:hAnsi="Times New Roman" w:cs="Times New Roman"/>
        </w:rPr>
        <w:t xml:space="preserve"> o wydanie warunków zabudowy dotyczących </w:t>
      </w:r>
      <w:r w:rsidR="00635008" w:rsidRPr="00635008">
        <w:rPr>
          <w:rFonts w:ascii="Times New Roman" w:hAnsi="Times New Roman" w:cs="Times New Roman"/>
        </w:rPr>
        <w:t>zabudowy zagrodowej</w:t>
      </w:r>
      <w:r w:rsidR="00137D00">
        <w:rPr>
          <w:rFonts w:ascii="Times New Roman" w:hAnsi="Times New Roman" w:cs="Times New Roman"/>
        </w:rPr>
        <w:t>,</w:t>
      </w:r>
      <w:r>
        <w:rPr>
          <w:rFonts w:ascii="Times New Roman" w:hAnsi="Times New Roman" w:cs="Times New Roman"/>
        </w:rPr>
        <w:t xml:space="preserve"> wszczętych i niezakończonych dec</w:t>
      </w:r>
      <w:r w:rsidR="00635008">
        <w:rPr>
          <w:rFonts w:ascii="Times New Roman" w:hAnsi="Times New Roman" w:cs="Times New Roman"/>
        </w:rPr>
        <w:t>yzją ostateczną przed dniem wejścia w życie niniejszej ustawy</w:t>
      </w:r>
      <w:r w:rsidR="00C4017E">
        <w:rPr>
          <w:rFonts w:ascii="Times New Roman" w:hAnsi="Times New Roman" w:cs="Times New Roman"/>
        </w:rPr>
        <w:t>,</w:t>
      </w:r>
      <w:r w:rsidR="00635008">
        <w:rPr>
          <w:rFonts w:ascii="Times New Roman" w:hAnsi="Times New Roman" w:cs="Times New Roman"/>
        </w:rPr>
        <w:t xml:space="preserve"> stosuje przepisy art. 6</w:t>
      </w:r>
      <w:r w:rsidR="00C4017E">
        <w:rPr>
          <w:rFonts w:ascii="Times New Roman" w:hAnsi="Times New Roman" w:cs="Times New Roman"/>
        </w:rPr>
        <w:t>1</w:t>
      </w:r>
      <w:r w:rsidR="00635008">
        <w:rPr>
          <w:rFonts w:ascii="Times New Roman" w:hAnsi="Times New Roman" w:cs="Times New Roman"/>
        </w:rPr>
        <w:t xml:space="preserve"> ust. 4 ustawy zmienianej  w art. 1 w brzmieniu nadanym niemniejsza ustawą. </w:t>
      </w:r>
    </w:p>
    <w:p w14:paraId="1A277EEC" w14:textId="77777777" w:rsidR="005F33CA" w:rsidRDefault="005F33CA" w:rsidP="0056354F">
      <w:pPr>
        <w:spacing w:line="360" w:lineRule="auto"/>
        <w:jc w:val="both"/>
        <w:rPr>
          <w:rFonts w:ascii="Times New Roman" w:hAnsi="Times New Roman" w:cs="Times New Roman"/>
        </w:rPr>
      </w:pPr>
    </w:p>
    <w:p w14:paraId="625AAA4F" w14:textId="6B32E27B" w:rsidR="00C52E75" w:rsidRPr="000630B3" w:rsidRDefault="005F33CA" w:rsidP="000630B3">
      <w:pPr>
        <w:spacing w:line="360" w:lineRule="auto"/>
        <w:jc w:val="center"/>
        <w:rPr>
          <w:rFonts w:ascii="Times New Roman" w:hAnsi="Times New Roman" w:cs="Times New Roman"/>
          <w:b/>
          <w:bCs/>
        </w:rPr>
      </w:pPr>
      <w:r w:rsidRPr="000630B3">
        <w:rPr>
          <w:rFonts w:ascii="Times New Roman" w:hAnsi="Times New Roman" w:cs="Times New Roman"/>
          <w:b/>
          <w:bCs/>
        </w:rPr>
        <w:t>Art. 3</w:t>
      </w:r>
    </w:p>
    <w:p w14:paraId="48A814B8" w14:textId="5A5DFA5D" w:rsidR="008A12EC" w:rsidRPr="0056354F" w:rsidRDefault="008A12EC" w:rsidP="0056354F">
      <w:pPr>
        <w:spacing w:line="360" w:lineRule="auto"/>
        <w:jc w:val="both"/>
        <w:rPr>
          <w:rFonts w:ascii="Times New Roman" w:hAnsi="Times New Roman" w:cs="Times New Roman"/>
        </w:rPr>
      </w:pPr>
      <w:r w:rsidRPr="0056354F">
        <w:rPr>
          <w:rFonts w:ascii="Times New Roman" w:hAnsi="Times New Roman" w:cs="Times New Roman"/>
        </w:rPr>
        <w:t>Ustawa wchodzi w życie po upływie 14 dni od dnia ogłoszenia.</w:t>
      </w:r>
    </w:p>
    <w:p w14:paraId="077C61F5" w14:textId="73992CA5" w:rsidR="005B1E99" w:rsidRDefault="005B1E99">
      <w:pPr>
        <w:spacing w:after="160" w:line="259" w:lineRule="auto"/>
        <w:rPr>
          <w:rFonts w:ascii="Times New Roman" w:hAnsi="Times New Roman" w:cs="Times New Roman"/>
          <w:b/>
          <w:bCs/>
        </w:rPr>
      </w:pPr>
      <w:r>
        <w:rPr>
          <w:rFonts w:ascii="Times New Roman" w:hAnsi="Times New Roman" w:cs="Times New Roman"/>
          <w:b/>
          <w:bCs/>
        </w:rPr>
        <w:br w:type="page"/>
      </w:r>
    </w:p>
    <w:p w14:paraId="732FAECF" w14:textId="44673205" w:rsidR="008A12EC" w:rsidRPr="0056354F" w:rsidRDefault="0056354F" w:rsidP="0056354F">
      <w:pPr>
        <w:spacing w:line="360" w:lineRule="auto"/>
        <w:jc w:val="center"/>
        <w:rPr>
          <w:rFonts w:ascii="Times New Roman" w:hAnsi="Times New Roman" w:cs="Times New Roman"/>
          <w:b/>
          <w:bCs/>
        </w:rPr>
      </w:pPr>
      <w:r w:rsidRPr="0056354F">
        <w:rPr>
          <w:rFonts w:ascii="Times New Roman" w:hAnsi="Times New Roman" w:cs="Times New Roman"/>
          <w:b/>
          <w:bCs/>
        </w:rPr>
        <w:lastRenderedPageBreak/>
        <w:t>Uzasadnienie</w:t>
      </w:r>
    </w:p>
    <w:p w14:paraId="24DD670D" w14:textId="77777777" w:rsidR="0056354F" w:rsidRPr="0056354F" w:rsidRDefault="0056354F" w:rsidP="0056354F">
      <w:pPr>
        <w:spacing w:line="360" w:lineRule="auto"/>
        <w:jc w:val="both"/>
        <w:rPr>
          <w:rFonts w:ascii="Times New Roman" w:hAnsi="Times New Roman" w:cs="Times New Roman"/>
        </w:rPr>
      </w:pPr>
    </w:p>
    <w:p w14:paraId="11890A87" w14:textId="3DF78091" w:rsidR="001D5C9D" w:rsidRPr="001D5C9D" w:rsidRDefault="001D5C9D" w:rsidP="001D5C9D">
      <w:pPr>
        <w:spacing w:line="360" w:lineRule="auto"/>
        <w:ind w:firstLine="708"/>
        <w:jc w:val="both"/>
        <w:rPr>
          <w:rFonts w:ascii="Times New Roman" w:hAnsi="Times New Roman" w:cs="Times New Roman"/>
        </w:rPr>
      </w:pPr>
      <w:r>
        <w:rPr>
          <w:rFonts w:ascii="Times New Roman" w:hAnsi="Times New Roman" w:cs="Times New Roman"/>
        </w:rPr>
        <w:t>Obecnie obowiązujące przepisy u</w:t>
      </w:r>
      <w:r w:rsidRPr="001D5C9D">
        <w:rPr>
          <w:rFonts w:ascii="Times New Roman" w:hAnsi="Times New Roman" w:cs="Times New Roman"/>
        </w:rPr>
        <w:t>staw</w:t>
      </w:r>
      <w:r>
        <w:rPr>
          <w:rFonts w:ascii="Times New Roman" w:hAnsi="Times New Roman" w:cs="Times New Roman"/>
        </w:rPr>
        <w:t>y</w:t>
      </w:r>
      <w:r w:rsidRPr="001D5C9D">
        <w:rPr>
          <w:rFonts w:ascii="Times New Roman" w:hAnsi="Times New Roman" w:cs="Times New Roman"/>
        </w:rPr>
        <w:t xml:space="preserve"> z dnia 27 marca 2003 r. o planowaniu i zagospodarowaniu przestrzennym (Dz. U. z 2026 r. poz. 538) </w:t>
      </w:r>
      <w:r>
        <w:rPr>
          <w:rFonts w:ascii="Times New Roman" w:hAnsi="Times New Roman" w:cs="Times New Roman"/>
        </w:rPr>
        <w:t>określają</w:t>
      </w:r>
      <w:r w:rsidRPr="001D5C9D">
        <w:rPr>
          <w:rFonts w:ascii="Times New Roman" w:hAnsi="Times New Roman" w:cs="Times New Roman"/>
        </w:rPr>
        <w:t xml:space="preserve"> kluczowe zasady wyznaczania stref planistycznych dopuszczających funkcję mieszkaniową</w:t>
      </w:r>
      <w:r>
        <w:rPr>
          <w:rFonts w:ascii="Times New Roman" w:hAnsi="Times New Roman" w:cs="Times New Roman"/>
        </w:rPr>
        <w:t xml:space="preserve">, w tym </w:t>
      </w:r>
      <w:r w:rsidRPr="001D5C9D">
        <w:rPr>
          <w:rFonts w:ascii="Times New Roman" w:hAnsi="Times New Roman" w:cs="Times New Roman"/>
        </w:rPr>
        <w:t>stref wielofunkcyjn</w:t>
      </w:r>
      <w:r>
        <w:rPr>
          <w:rFonts w:ascii="Times New Roman" w:hAnsi="Times New Roman" w:cs="Times New Roman"/>
        </w:rPr>
        <w:t>ych</w:t>
      </w:r>
      <w:r w:rsidRPr="001D5C9D">
        <w:rPr>
          <w:rFonts w:ascii="Times New Roman" w:hAnsi="Times New Roman" w:cs="Times New Roman"/>
        </w:rPr>
        <w:t xml:space="preserve"> z zabudową zagrodową</w:t>
      </w:r>
      <w:r>
        <w:rPr>
          <w:rFonts w:ascii="Times New Roman" w:hAnsi="Times New Roman" w:cs="Times New Roman"/>
        </w:rPr>
        <w:t xml:space="preserve"> </w:t>
      </w:r>
      <w:r w:rsidRPr="001D5C9D">
        <w:rPr>
          <w:rFonts w:ascii="Times New Roman" w:hAnsi="Times New Roman" w:cs="Times New Roman"/>
        </w:rPr>
        <w:t>w instrumencie planistycznym gminy, jakim jest plan ogólny. Zgodnie z aktualnym brzmieniem przepisu</w:t>
      </w:r>
      <w:r>
        <w:rPr>
          <w:rFonts w:ascii="Times New Roman" w:hAnsi="Times New Roman" w:cs="Times New Roman"/>
        </w:rPr>
        <w:t xml:space="preserve"> art. 13d zmienianej ustawy</w:t>
      </w:r>
      <w:r w:rsidRPr="001D5C9D">
        <w:rPr>
          <w:rFonts w:ascii="Times New Roman" w:hAnsi="Times New Roman" w:cs="Times New Roman"/>
        </w:rPr>
        <w:t xml:space="preserve">, proces ten opiera się na ściśle zdefiniowanych kryteriach: </w:t>
      </w:r>
    </w:p>
    <w:p w14:paraId="43E6E7A3" w14:textId="79C0A975" w:rsidR="001D5C9D" w:rsidRPr="001D5C9D" w:rsidRDefault="001D5C9D" w:rsidP="000630B3">
      <w:pPr>
        <w:spacing w:line="360" w:lineRule="auto"/>
        <w:jc w:val="both"/>
        <w:rPr>
          <w:rFonts w:ascii="Times New Roman" w:hAnsi="Times New Roman" w:cs="Times New Roman"/>
        </w:rPr>
      </w:pPr>
      <w:r w:rsidRPr="001D5C9D">
        <w:rPr>
          <w:rFonts w:ascii="Times New Roman" w:hAnsi="Times New Roman" w:cs="Times New Roman"/>
        </w:rPr>
        <w:t xml:space="preserve">  </w:t>
      </w:r>
      <w:r>
        <w:rPr>
          <w:rFonts w:ascii="Times New Roman" w:hAnsi="Times New Roman" w:cs="Times New Roman"/>
        </w:rPr>
        <w:t>1) z</w:t>
      </w:r>
      <w:r w:rsidRPr="001D5C9D">
        <w:rPr>
          <w:rFonts w:ascii="Times New Roman" w:hAnsi="Times New Roman" w:cs="Times New Roman"/>
        </w:rPr>
        <w:t>asada pierwszeństwa: Strefy wielofunkcyjne z zabudową mieszkaniową lub zagrodową wyznacza się w pierwszej kolejności na obszarach, dla których obowiązujące plany miejscowe już przewidują taką funkcję, obszarach uzupełnienia zabudowy oraz terenach z istniejącą już tkanką mieszkaniową</w:t>
      </w:r>
      <w:r>
        <w:rPr>
          <w:rFonts w:ascii="Times New Roman" w:hAnsi="Times New Roman" w:cs="Times New Roman"/>
        </w:rPr>
        <w:t>;</w:t>
      </w:r>
      <w:r w:rsidRPr="001D5C9D">
        <w:rPr>
          <w:rFonts w:ascii="Times New Roman" w:hAnsi="Times New Roman" w:cs="Times New Roman"/>
        </w:rPr>
        <w:t xml:space="preserve"> </w:t>
      </w:r>
    </w:p>
    <w:p w14:paraId="3AC13E2E" w14:textId="77777777" w:rsidR="001D5C9D" w:rsidRDefault="001D5C9D" w:rsidP="001D5C9D">
      <w:pPr>
        <w:spacing w:line="360" w:lineRule="auto"/>
        <w:jc w:val="both"/>
        <w:rPr>
          <w:rFonts w:ascii="Times New Roman" w:hAnsi="Times New Roman" w:cs="Times New Roman"/>
        </w:rPr>
      </w:pPr>
      <w:r>
        <w:rPr>
          <w:rFonts w:ascii="Times New Roman" w:hAnsi="Times New Roman" w:cs="Times New Roman"/>
        </w:rPr>
        <w:t>2) w</w:t>
      </w:r>
      <w:r w:rsidRPr="001D5C9D">
        <w:rPr>
          <w:rFonts w:ascii="Times New Roman" w:hAnsi="Times New Roman" w:cs="Times New Roman"/>
        </w:rPr>
        <w:t xml:space="preserve">skaźniki chłonności: </w:t>
      </w:r>
      <w:r>
        <w:rPr>
          <w:rFonts w:ascii="Times New Roman" w:hAnsi="Times New Roman" w:cs="Times New Roman"/>
        </w:rPr>
        <w:t>P</w:t>
      </w:r>
      <w:r w:rsidRPr="001D5C9D">
        <w:rPr>
          <w:rFonts w:ascii="Times New Roman" w:hAnsi="Times New Roman" w:cs="Times New Roman"/>
        </w:rPr>
        <w:t>rzepis wprowadza matematyczne ramy dla bilansowania terenów. Suma chłonności terenów niezabu</w:t>
      </w:r>
      <w:r>
        <w:rPr>
          <w:rFonts w:ascii="Times New Roman" w:hAnsi="Times New Roman" w:cs="Times New Roman"/>
        </w:rPr>
        <w:t>dowanych</w:t>
      </w:r>
      <w:r w:rsidRPr="001D5C9D">
        <w:rPr>
          <w:rFonts w:ascii="Times New Roman" w:hAnsi="Times New Roman" w:cs="Times New Roman"/>
        </w:rPr>
        <w:t xml:space="preserve"> w strefach mieszkaniowych dla całej gminy nie może być niższa niż 70% oraz nie może przekraczać 130% wartości zapotrzebowania na nową zabudowę mieszkaniową w danej gminy</w:t>
      </w:r>
      <w:r>
        <w:rPr>
          <w:rFonts w:ascii="Times New Roman" w:hAnsi="Times New Roman" w:cs="Times New Roman"/>
        </w:rPr>
        <w:t>;</w:t>
      </w:r>
      <w:r w:rsidRPr="001D5C9D">
        <w:rPr>
          <w:rFonts w:ascii="Times New Roman" w:hAnsi="Times New Roman" w:cs="Times New Roman"/>
        </w:rPr>
        <w:t xml:space="preserve"> </w:t>
      </w:r>
    </w:p>
    <w:p w14:paraId="73DAE457" w14:textId="77777777" w:rsidR="001D5C9D" w:rsidRDefault="001D5C9D" w:rsidP="001D5C9D">
      <w:pPr>
        <w:spacing w:line="360" w:lineRule="auto"/>
        <w:jc w:val="both"/>
        <w:rPr>
          <w:rFonts w:ascii="Times New Roman" w:hAnsi="Times New Roman" w:cs="Times New Roman"/>
        </w:rPr>
      </w:pPr>
      <w:r>
        <w:rPr>
          <w:rFonts w:ascii="Times New Roman" w:hAnsi="Times New Roman" w:cs="Times New Roman"/>
        </w:rPr>
        <w:t xml:space="preserve">3) </w:t>
      </w:r>
      <w:r w:rsidRPr="001D5C9D">
        <w:rPr>
          <w:rFonts w:ascii="Times New Roman" w:hAnsi="Times New Roman" w:cs="Times New Roman"/>
        </w:rPr>
        <w:t xml:space="preserve"> </w:t>
      </w:r>
      <w:r>
        <w:rPr>
          <w:rFonts w:ascii="Times New Roman" w:hAnsi="Times New Roman" w:cs="Times New Roman"/>
        </w:rPr>
        <w:t>p</w:t>
      </w:r>
      <w:r w:rsidRPr="001D5C9D">
        <w:rPr>
          <w:rFonts w:ascii="Times New Roman" w:hAnsi="Times New Roman" w:cs="Times New Roman"/>
        </w:rPr>
        <w:t>owiązanie z uwarunkowaniami: Wyznaczanie tych stref musi bezwzględnie uwzględniać uwarunkowania rozwoju przestrzennego gminy wymienione w art. 13b ustawy.</w:t>
      </w:r>
    </w:p>
    <w:p w14:paraId="4959F8C3" w14:textId="5D5867EC" w:rsidR="001D5C9D" w:rsidRPr="00A87C86" w:rsidRDefault="001D5C9D" w:rsidP="000630B3">
      <w:pPr>
        <w:spacing w:line="360" w:lineRule="auto"/>
        <w:ind w:firstLine="708"/>
        <w:jc w:val="both"/>
        <w:rPr>
          <w:rFonts w:ascii="Times New Roman" w:hAnsi="Times New Roman" w:cs="Times New Roman"/>
        </w:rPr>
      </w:pPr>
      <w:r w:rsidRPr="001D5C9D">
        <w:rPr>
          <w:rFonts w:ascii="Times New Roman" w:hAnsi="Times New Roman" w:cs="Times New Roman"/>
        </w:rPr>
        <w:t>Przepis ten mi</w:t>
      </w:r>
      <w:r>
        <w:rPr>
          <w:rFonts w:ascii="Times New Roman" w:hAnsi="Times New Roman" w:cs="Times New Roman"/>
        </w:rPr>
        <w:t>a</w:t>
      </w:r>
      <w:r w:rsidRPr="001D5C9D">
        <w:rPr>
          <w:rFonts w:ascii="Times New Roman" w:hAnsi="Times New Roman" w:cs="Times New Roman"/>
        </w:rPr>
        <w:t xml:space="preserve">ł na celu przede wszystkim przeciwdziałanie niekontrolowanemu rozlewaniu się zabudowy mieszkaniowej, </w:t>
      </w:r>
      <w:r w:rsidRPr="000630B3">
        <w:rPr>
          <w:rFonts w:ascii="Times New Roman" w:hAnsi="Times New Roman" w:cs="Times New Roman"/>
        </w:rPr>
        <w:t xml:space="preserve">ale w przypadku stref wielofunkcyjnych z zabudową zagrodową  powoduje, że strefy mogą być tworzone w sposób bardzo ograniczony, a w niektórych przypadkach </w:t>
      </w:r>
      <w:r w:rsidR="001C4D8D" w:rsidRPr="000630B3">
        <w:rPr>
          <w:rFonts w:ascii="Times New Roman" w:hAnsi="Times New Roman" w:cs="Times New Roman"/>
        </w:rPr>
        <w:t xml:space="preserve">strefy </w:t>
      </w:r>
      <w:r w:rsidRPr="000630B3">
        <w:rPr>
          <w:rFonts w:ascii="Times New Roman" w:hAnsi="Times New Roman" w:cs="Times New Roman"/>
        </w:rPr>
        <w:t xml:space="preserve">te nie mogą być tworzone w ogóle, co utrudnia lub wręcz uniemożliwia tworzenie i rozwój gospodarstw rolnych, w tym gospodarstw rodzinnych, które stosownie zgodnie z art. 23 Konstytucji Rzeczypospolitej Polskiej są </w:t>
      </w:r>
      <w:r w:rsidR="004C55CE" w:rsidRPr="000630B3">
        <w:rPr>
          <w:rFonts w:ascii="Times New Roman" w:hAnsi="Times New Roman" w:cs="Times New Roman"/>
        </w:rPr>
        <w:t>p</w:t>
      </w:r>
      <w:r w:rsidRPr="000630B3">
        <w:rPr>
          <w:rFonts w:ascii="Times New Roman" w:hAnsi="Times New Roman" w:cs="Times New Roman"/>
        </w:rPr>
        <w:t>odstawą ustroju rolnego państwa.</w:t>
      </w:r>
      <w:r w:rsidR="00A87C86" w:rsidRPr="000630B3">
        <w:t xml:space="preserve"> </w:t>
      </w:r>
      <w:r w:rsidR="00A87C86" w:rsidRPr="000630B3">
        <w:rPr>
          <w:rFonts w:ascii="Times New Roman" w:hAnsi="Times New Roman" w:cs="Times New Roman"/>
        </w:rPr>
        <w:t xml:space="preserve">Przepis ten </w:t>
      </w:r>
      <w:r w:rsidR="00A87C86" w:rsidRPr="00A87C86">
        <w:rPr>
          <w:rFonts w:ascii="Times New Roman" w:hAnsi="Times New Roman" w:cs="Times New Roman"/>
        </w:rPr>
        <w:t>traktuje</w:t>
      </w:r>
      <w:r w:rsidR="00A87C86" w:rsidRPr="000630B3">
        <w:rPr>
          <w:rFonts w:ascii="Times New Roman" w:hAnsi="Times New Roman" w:cs="Times New Roman"/>
        </w:rPr>
        <w:t xml:space="preserve"> </w:t>
      </w:r>
      <w:r w:rsidR="00A87C86">
        <w:rPr>
          <w:rFonts w:ascii="Times New Roman" w:hAnsi="Times New Roman" w:cs="Times New Roman"/>
        </w:rPr>
        <w:t>bowiem</w:t>
      </w:r>
      <w:r w:rsidR="00A87C86" w:rsidRPr="00A87C86">
        <w:rPr>
          <w:rFonts w:ascii="Times New Roman" w:hAnsi="Times New Roman" w:cs="Times New Roman"/>
        </w:rPr>
        <w:t xml:space="preserve"> zabudowę zagrodową na równi z mieszkaniową</w:t>
      </w:r>
      <w:r w:rsidR="00A87C86">
        <w:rPr>
          <w:rFonts w:ascii="Times New Roman" w:hAnsi="Times New Roman" w:cs="Times New Roman"/>
        </w:rPr>
        <w:t xml:space="preserve"> nie uwzględniając specyfiki obszarów wiejskich. </w:t>
      </w:r>
    </w:p>
    <w:p w14:paraId="06A62424" w14:textId="2DEF202C" w:rsidR="0056354F" w:rsidRDefault="001D5C9D" w:rsidP="000630B3">
      <w:pPr>
        <w:spacing w:line="360" w:lineRule="auto"/>
        <w:ind w:firstLine="708"/>
        <w:jc w:val="both"/>
        <w:rPr>
          <w:rFonts w:ascii="Times New Roman" w:hAnsi="Times New Roman" w:cs="Times New Roman"/>
        </w:rPr>
      </w:pPr>
      <w:r w:rsidRPr="001D5C9D">
        <w:rPr>
          <w:rFonts w:ascii="Times New Roman" w:hAnsi="Times New Roman" w:cs="Times New Roman"/>
        </w:rPr>
        <w:t xml:space="preserve"> </w:t>
      </w:r>
      <w:r w:rsidR="0056354F">
        <w:rPr>
          <w:rFonts w:ascii="Times New Roman" w:hAnsi="Times New Roman" w:cs="Times New Roman"/>
        </w:rPr>
        <w:t>Projektowana nowelizacja</w:t>
      </w:r>
      <w:r w:rsidR="00EB7FC9">
        <w:rPr>
          <w:rFonts w:ascii="Times New Roman" w:hAnsi="Times New Roman" w:cs="Times New Roman"/>
        </w:rPr>
        <w:t xml:space="preserve"> ustawy</w:t>
      </w:r>
      <w:r w:rsidR="00EB7FC9" w:rsidRPr="00EB7FC9">
        <w:t xml:space="preserve"> </w:t>
      </w:r>
      <w:r w:rsidR="00EB7FC9" w:rsidRPr="00EB7FC9">
        <w:rPr>
          <w:rFonts w:ascii="Times New Roman" w:hAnsi="Times New Roman" w:cs="Times New Roman"/>
        </w:rPr>
        <w:t>o planowaniu i zagospodarowaniu przestrzennym</w:t>
      </w:r>
      <w:r w:rsidR="00EB7FC9">
        <w:rPr>
          <w:rFonts w:ascii="Times New Roman" w:hAnsi="Times New Roman" w:cs="Times New Roman"/>
        </w:rPr>
        <w:t xml:space="preserve"> zawarta  w art. 1 pkt 1 projektu </w:t>
      </w:r>
      <w:r w:rsidR="0056354F">
        <w:rPr>
          <w:rFonts w:ascii="Times New Roman" w:hAnsi="Times New Roman" w:cs="Times New Roman"/>
        </w:rPr>
        <w:t xml:space="preserve"> </w:t>
      </w:r>
      <w:r w:rsidR="0056354F" w:rsidRPr="0056354F">
        <w:rPr>
          <w:rFonts w:ascii="Times New Roman" w:hAnsi="Times New Roman" w:cs="Times New Roman"/>
        </w:rPr>
        <w:t xml:space="preserve">pozwoli na wyznaczanie stref wielofunkcyjnych z zabudową zagrodową bez konieczności uwzględniania posiadanych już rezerw terenów budowlanych w gminie. Oznacza to, że strefy wielofunkcyjne z zabudową zagrodową będą mogły być tworzone na obszarach wiejskich bez ograniczeń powierzchniowych, dając możliwość uwzględnienia potrzeb lokalnych rolników. Należy podkreślić, że obecne procedury wyznaczania stref powodują, że na obszarach wiejskich, na których nie ma obowiązujących miejscowych planów </w:t>
      </w:r>
      <w:r w:rsidR="0056354F" w:rsidRPr="0056354F">
        <w:rPr>
          <w:rFonts w:ascii="Times New Roman" w:hAnsi="Times New Roman" w:cs="Times New Roman"/>
        </w:rPr>
        <w:lastRenderedPageBreak/>
        <w:t>praktycznie nie możliwe jest wyznaczanie nowych stref umożliwiających zabudowę mieszkaniową w ramach gospodarstw rolnych (strefy SZ)</w:t>
      </w:r>
      <w:r w:rsidR="0056354F">
        <w:rPr>
          <w:rFonts w:ascii="Times New Roman" w:hAnsi="Times New Roman" w:cs="Times New Roman"/>
        </w:rPr>
        <w:t>.</w:t>
      </w:r>
    </w:p>
    <w:p w14:paraId="6C8F97BD" w14:textId="77777777" w:rsidR="0056354F" w:rsidRDefault="0056354F" w:rsidP="0056354F">
      <w:pPr>
        <w:spacing w:line="360" w:lineRule="auto"/>
        <w:ind w:firstLine="708"/>
        <w:jc w:val="both"/>
        <w:rPr>
          <w:rFonts w:ascii="Times New Roman" w:hAnsi="Times New Roman" w:cs="Times New Roman"/>
        </w:rPr>
      </w:pPr>
      <w:r w:rsidRPr="0056354F">
        <w:rPr>
          <w:rFonts w:ascii="Times New Roman" w:hAnsi="Times New Roman" w:cs="Times New Roman"/>
        </w:rPr>
        <w:t xml:space="preserve">Proponowana zmiana polegająca na wykreśleniu obowiązku bilansowania zabudowy mieszkaniowej w ramach stref zabudowy zagrodowej ma na celu uproszczenie i uelastycznienie zasada planowania przestrzennego na terenach wiejskich. Strefy wielofunkcyjne z zabudową zagrodową charakteryzują się specyficzną strukturą funkcjonalną, w której funkcja mieszkaniowe pozostaje ściśle powiązana z prowadzeniem gospodarstwa rolnego. W praktyce obowiązek bilansowania zabudowy mieszkaniowej w takich strefach prowadzi do nadmiernych ograniczeń planistycznych, utrudniając racjonalne kształtowanie zabudowy oraz rozwój siedlisk i gospodarstw rolnych. </w:t>
      </w:r>
    </w:p>
    <w:p w14:paraId="023F385A" w14:textId="77777777" w:rsidR="0056354F" w:rsidRDefault="0056354F" w:rsidP="0056354F">
      <w:pPr>
        <w:spacing w:line="360" w:lineRule="auto"/>
        <w:ind w:firstLine="708"/>
        <w:jc w:val="both"/>
        <w:rPr>
          <w:rFonts w:ascii="Times New Roman" w:hAnsi="Times New Roman" w:cs="Times New Roman"/>
        </w:rPr>
      </w:pPr>
      <w:r w:rsidRPr="0056354F">
        <w:rPr>
          <w:rFonts w:ascii="Times New Roman" w:hAnsi="Times New Roman" w:cs="Times New Roman"/>
        </w:rPr>
        <w:t xml:space="preserve">Wskazania wymaga, że praktyka pokazuje, że znaczna część gmin może wyznaczać tereny zabudowany mieszkaniowej jedynie na obszarach uzupełnienia zabudowy (OUZ), gdyż suma chłonności terenów zabudowanych przekracza 130% wartości zapotrzebowania na nową zabudowę mieszkaniową w gminie. Rozporoszony charakter zabudowy obszarów wiejskich powoduje, że nie wyznacza się na ich terenach OUZ (wymagane m.in. 5 budynków mieszkalnych), co powoduje faktyczny brak nowych stref pod zabudowę mieszkaniową powiązaną z gospodarstwem rolnym. Utrzymanie obowiązku bilansowania w odniesieniu do terenów o dominującej funkcji zagrodowej nie znajduje wystarczającego uzasadnienia funkcjonalnego ani przestrzennego. Mechanizm bilansowania, projektowany przede wszystkim dla terenów rozwoju zwartej zabudowy mieszkaniowej, nie odpowiada specyfice obszarów wiejskich i może prowadzić do nieproporcjonalnego ograniczania możliwości inwestycyjnych właścicieli nieruchomości rolnych. </w:t>
      </w:r>
    </w:p>
    <w:p w14:paraId="3E9419ED" w14:textId="5BBD24F2" w:rsidR="0056354F" w:rsidRDefault="0056354F" w:rsidP="0056354F">
      <w:pPr>
        <w:spacing w:line="360" w:lineRule="auto"/>
        <w:ind w:firstLine="708"/>
        <w:jc w:val="both"/>
        <w:rPr>
          <w:rFonts w:ascii="Times New Roman" w:hAnsi="Times New Roman" w:cs="Times New Roman"/>
        </w:rPr>
      </w:pPr>
      <w:r w:rsidRPr="0056354F">
        <w:rPr>
          <w:rFonts w:ascii="Times New Roman" w:hAnsi="Times New Roman" w:cs="Times New Roman"/>
        </w:rPr>
        <w:t>Proponowana zmiana przyczyni się do zwiększenia elastyczności sporządzania planów ogólnych i miejscowych planów zagospodarowania przestrzennego, ograniczenia zbędnych obciążeń administracyjnych oraz usprawnienia procesów planistycznych. Jednocześnie nie wpłynie negatywnie na ład przestrzenny, gdyż kształtowanie zabudowy w dalszym ciągu będzie odbywało się z uwzględnieniem pozostałych wymogów wynikających z przepisów prawa, w szczególności dotyczących ochrony gruntów rolnych. Zmiana umożliwi także lepsze dostosowanie polityki przestrzennej gmin do lokalnych uwarunkowań i potrzeb mieszkańców terenów wiejskich, wspierając rozwój funkcji mieszkaniowej związanej z gospodarstwami rolnymi bez konieczności stosowania mechanizmów bilansujących właściwych dla terenów miejskich i podmiejskich.</w:t>
      </w:r>
    </w:p>
    <w:p w14:paraId="52B36154" w14:textId="19F593D8" w:rsidR="0056354F" w:rsidRPr="0056354F" w:rsidRDefault="0056354F" w:rsidP="0056354F">
      <w:pPr>
        <w:spacing w:line="360" w:lineRule="auto"/>
        <w:ind w:firstLine="708"/>
        <w:jc w:val="both"/>
        <w:rPr>
          <w:rFonts w:ascii="Times New Roman" w:hAnsi="Times New Roman" w:cs="Times New Roman"/>
        </w:rPr>
      </w:pPr>
      <w:r>
        <w:rPr>
          <w:rFonts w:ascii="Times New Roman" w:hAnsi="Times New Roman" w:cs="Times New Roman"/>
        </w:rPr>
        <w:t>Należy wskazać, że g</w:t>
      </w:r>
      <w:r w:rsidRPr="0056354F">
        <w:rPr>
          <w:rFonts w:ascii="Times New Roman" w:hAnsi="Times New Roman" w:cs="Times New Roman"/>
        </w:rPr>
        <w:t xml:space="preserve">ospodarstwo rodzinne stanowi podstawę ustroju rolnego Rzeczypospolitej Polskiej (art. 23 Konstytucji RP). Możliwość lokalizacji zabudowy </w:t>
      </w:r>
      <w:r w:rsidRPr="0056354F">
        <w:rPr>
          <w:rFonts w:ascii="Times New Roman" w:hAnsi="Times New Roman" w:cs="Times New Roman"/>
        </w:rPr>
        <w:lastRenderedPageBreak/>
        <w:t>zagrodowej pozostaje jednym z podstawowych instrumentów prowadzenia i rozwoju gospodarstwa rolnego. Ograniczenia wynikające z mechanizmu bilansowania zabudowy mieszkaniowej nie powinny prowadzić do uniemożliwienia rozwoju gospodarstw rodzinnych wyłącznie z przyczyn statystycznych odnoszących się do bilansu mieszkaniowego całej gminy.</w:t>
      </w:r>
    </w:p>
    <w:p w14:paraId="46A9B140" w14:textId="77777777" w:rsidR="0056354F" w:rsidRPr="0056354F" w:rsidRDefault="0056354F" w:rsidP="0056354F">
      <w:pPr>
        <w:spacing w:line="360" w:lineRule="auto"/>
        <w:jc w:val="both"/>
        <w:rPr>
          <w:rFonts w:ascii="Times New Roman" w:hAnsi="Times New Roman" w:cs="Times New Roman"/>
        </w:rPr>
      </w:pPr>
      <w:r w:rsidRPr="0056354F">
        <w:rPr>
          <w:rFonts w:ascii="Times New Roman" w:hAnsi="Times New Roman" w:cs="Times New Roman"/>
        </w:rPr>
        <w:t>Zabudowa zagrodowa nie stanowi odrębnego rynku mieszkaniowego ani formy rozwoju osadnictwa, lecz pozostaje funkcjonalnie związana z prowadzeniem działalności rolniczej. Jej lokalizacja wynika z potrzeb gospodarstwa rolnego, a nie z zapotrzebowania na nowe tereny mieszkaniowe.</w:t>
      </w:r>
    </w:p>
    <w:p w14:paraId="6255B22B" w14:textId="73B22B15" w:rsidR="0056354F" w:rsidRDefault="0056354F" w:rsidP="0056354F">
      <w:pPr>
        <w:spacing w:line="360" w:lineRule="auto"/>
        <w:ind w:firstLine="708"/>
        <w:jc w:val="both"/>
        <w:rPr>
          <w:rFonts w:ascii="Times New Roman" w:hAnsi="Times New Roman" w:cs="Times New Roman"/>
        </w:rPr>
      </w:pPr>
      <w:r>
        <w:rPr>
          <w:rFonts w:ascii="Times New Roman" w:hAnsi="Times New Roman" w:cs="Times New Roman"/>
        </w:rPr>
        <w:t>Dodatkowo p</w:t>
      </w:r>
      <w:r w:rsidRPr="0056354F">
        <w:rPr>
          <w:rFonts w:ascii="Times New Roman" w:hAnsi="Times New Roman" w:cs="Times New Roman"/>
        </w:rPr>
        <w:t>rojektowana regulacja zakłada</w:t>
      </w:r>
      <w:r w:rsidR="00EB7FC9" w:rsidRPr="00EB7FC9">
        <w:t xml:space="preserve"> </w:t>
      </w:r>
      <w:r w:rsidR="00EB7FC9" w:rsidRPr="00EB7FC9">
        <w:rPr>
          <w:rFonts w:ascii="Times New Roman" w:hAnsi="Times New Roman" w:cs="Times New Roman"/>
        </w:rPr>
        <w:t xml:space="preserve">w art. 1 pkt </w:t>
      </w:r>
      <w:r w:rsidR="00EB7FC9">
        <w:rPr>
          <w:rFonts w:ascii="Times New Roman" w:hAnsi="Times New Roman" w:cs="Times New Roman"/>
        </w:rPr>
        <w:t>2</w:t>
      </w:r>
      <w:r w:rsidR="00EB7FC9" w:rsidRPr="00EB7FC9">
        <w:rPr>
          <w:rFonts w:ascii="Times New Roman" w:hAnsi="Times New Roman" w:cs="Times New Roman"/>
        </w:rPr>
        <w:t xml:space="preserve"> projektu </w:t>
      </w:r>
      <w:r w:rsidRPr="0056354F">
        <w:rPr>
          <w:rFonts w:ascii="Times New Roman" w:hAnsi="Times New Roman" w:cs="Times New Roman"/>
        </w:rPr>
        <w:t xml:space="preserve"> umożliwienie wydawania decyzji o warunkach zabudowy dla zabudowy zagrodowej, czyli zabudowy powiązanej z prowadzonym gospodarstwem rolnym, również poza obszarami uzupełnienia zabudowy, pod warunkiem spełnienia ustawowych przesłanek dotyczących statutu rolnika, ładu przestrzennego, dostępu do drogi publicznej, uzbrojenia terenu oraz kontynuacji funkcji i parametrów zabudowy wynikających z analizy urbanistycznej. Pozwoli to zachować kontrolę nad procesami inwestycyjnymi oraz ograniczyć ryzyko powstawania chaotycznej zabudowy, przy jednoczesnym zapewnieniu organom administracji możliwości indywidualnej oceny konkretnego zamierzenia inwestycyjnego. W obecnym stanie prawnym możliwość wydawania decyzji o warunkach zabudowy została istotnie ograniczona do terenów położonych w granicach obszarów uzupełnienia zabudowy wyznaczanych w planie ogólnym gminy.</w:t>
      </w:r>
    </w:p>
    <w:p w14:paraId="186E0100" w14:textId="09BE3DCE" w:rsidR="0056354F" w:rsidRDefault="0056354F" w:rsidP="0056354F">
      <w:pPr>
        <w:spacing w:line="360" w:lineRule="auto"/>
        <w:ind w:firstLine="708"/>
        <w:jc w:val="both"/>
        <w:rPr>
          <w:rFonts w:ascii="Times New Roman" w:hAnsi="Times New Roman" w:cs="Times New Roman"/>
        </w:rPr>
      </w:pPr>
      <w:r w:rsidRPr="0056354F">
        <w:rPr>
          <w:rFonts w:ascii="Times New Roman" w:hAnsi="Times New Roman" w:cs="Times New Roman"/>
        </w:rPr>
        <w:t>Zabudowa zagrodowa od wielu lat korzysta w polskim prawie planistycznym ze szczególnego traktowania wynikającego z jej ścisłego związku z prowadzeniem działalności rolniczej. Projektowana zmiana stanowi kontynuację tej zasady i dostosowuje nowe regulacje dotyczące planów ogólnych do utrwalonych rozwiązań funkcjonujących wcześniej przy wydawaniu decyzji o warunkach zabudowy.</w:t>
      </w:r>
    </w:p>
    <w:p w14:paraId="6DC89B39" w14:textId="49B203A9" w:rsidR="005F33CA" w:rsidRDefault="005F33CA" w:rsidP="005F33CA">
      <w:pPr>
        <w:spacing w:line="360" w:lineRule="auto"/>
        <w:ind w:firstLine="708"/>
        <w:jc w:val="both"/>
        <w:rPr>
          <w:rFonts w:ascii="Times New Roman" w:hAnsi="Times New Roman" w:cs="Times New Roman"/>
        </w:rPr>
      </w:pPr>
      <w:r>
        <w:rPr>
          <w:rFonts w:ascii="Times New Roman" w:hAnsi="Times New Roman" w:cs="Times New Roman"/>
        </w:rPr>
        <w:t>Z uwagi na korzystny wpływ projektowych przepisów na obszary wiejskie  proponuję się w art.</w:t>
      </w:r>
      <w:r w:rsidR="000630B3">
        <w:rPr>
          <w:rFonts w:ascii="Times New Roman" w:hAnsi="Times New Roman" w:cs="Times New Roman"/>
        </w:rPr>
        <w:t>2</w:t>
      </w:r>
      <w:r>
        <w:rPr>
          <w:rFonts w:ascii="Times New Roman" w:hAnsi="Times New Roman" w:cs="Times New Roman"/>
        </w:rPr>
        <w:t xml:space="preserve"> ustawy, aby:</w:t>
      </w:r>
    </w:p>
    <w:p w14:paraId="04609039" w14:textId="7274211C" w:rsidR="005F33CA" w:rsidRPr="005F33CA" w:rsidRDefault="005F33CA" w:rsidP="000630B3">
      <w:pPr>
        <w:spacing w:line="360" w:lineRule="auto"/>
        <w:jc w:val="both"/>
        <w:rPr>
          <w:rFonts w:ascii="Times New Roman" w:hAnsi="Times New Roman" w:cs="Times New Roman"/>
        </w:rPr>
      </w:pPr>
      <w:r>
        <w:rPr>
          <w:rFonts w:ascii="Times New Roman" w:hAnsi="Times New Roman" w:cs="Times New Roman"/>
        </w:rPr>
        <w:t>1) d</w:t>
      </w:r>
      <w:r w:rsidRPr="005F33CA">
        <w:rPr>
          <w:rFonts w:ascii="Times New Roman" w:hAnsi="Times New Roman" w:cs="Times New Roman"/>
        </w:rPr>
        <w:t>o  planów ogólnych i ustalania w nich stref wielofunkcyjnych z zabudową zagrodową, w stosunku do których rada gminy podęła uchwałę o przystąpieniu do sporządzania planu ogólnego przed dniem wejścia w życie niniejszej ustawy i nie uwaliła do tego dnia planu ogólnego, stosuje się przepisy art. 13d ust. 2 i 3 ustawy zmienianej w art.1 w brzmieniu nadanym niniejszą ustawą, z tym że  w przypadku gdy w stosunku do danego projektu planu zakończono już procedurę uzgodnień, opiniowania lub konsultacji społecznych, procedurę taką powt</w:t>
      </w:r>
      <w:r w:rsidR="008A6AE4">
        <w:rPr>
          <w:rFonts w:ascii="Times New Roman" w:hAnsi="Times New Roman" w:cs="Times New Roman"/>
        </w:rPr>
        <w:t xml:space="preserve">arza </w:t>
      </w:r>
      <w:r w:rsidRPr="005F33CA">
        <w:rPr>
          <w:rFonts w:ascii="Times New Roman" w:hAnsi="Times New Roman" w:cs="Times New Roman"/>
        </w:rPr>
        <w:t>się wyłącznie w odniesieniu do  stref wielofunkcyjnych z zabudową zagrodową.</w:t>
      </w:r>
    </w:p>
    <w:p w14:paraId="3596E97E" w14:textId="35586A15" w:rsidR="005F33CA" w:rsidRDefault="005F33CA" w:rsidP="005F33CA">
      <w:pPr>
        <w:spacing w:line="360" w:lineRule="auto"/>
        <w:jc w:val="both"/>
        <w:rPr>
          <w:rFonts w:ascii="Times New Roman" w:hAnsi="Times New Roman" w:cs="Times New Roman"/>
        </w:rPr>
      </w:pPr>
      <w:r>
        <w:rPr>
          <w:rFonts w:ascii="Times New Roman" w:hAnsi="Times New Roman" w:cs="Times New Roman"/>
        </w:rPr>
        <w:lastRenderedPageBreak/>
        <w:t>2) d</w:t>
      </w:r>
      <w:r w:rsidRPr="005F33CA">
        <w:rPr>
          <w:rFonts w:ascii="Times New Roman" w:hAnsi="Times New Roman" w:cs="Times New Roman"/>
        </w:rPr>
        <w:t>o spraw o wydanie warunków zabudowy dotyczących zabudowy zagrodowej wszczętych i niezakończonych decyzją ostateczną przed dniem wejścia w życie niniejszej ustawy stosuje przepisy art. 6</w:t>
      </w:r>
      <w:r w:rsidR="003C0917">
        <w:rPr>
          <w:rFonts w:ascii="Times New Roman" w:hAnsi="Times New Roman" w:cs="Times New Roman"/>
        </w:rPr>
        <w:t>1</w:t>
      </w:r>
      <w:r w:rsidRPr="005F33CA">
        <w:rPr>
          <w:rFonts w:ascii="Times New Roman" w:hAnsi="Times New Roman" w:cs="Times New Roman"/>
        </w:rPr>
        <w:t xml:space="preserve"> ust. 4 ustawy zmienianej  w art. 1 w brzmieniu nadanym niemniejsza ustawą.</w:t>
      </w:r>
    </w:p>
    <w:p w14:paraId="6B8E8CFE" w14:textId="702E5307" w:rsidR="008A12EC" w:rsidRPr="0056354F" w:rsidRDefault="0056354F" w:rsidP="0056354F">
      <w:pPr>
        <w:spacing w:line="360" w:lineRule="auto"/>
        <w:jc w:val="both"/>
        <w:rPr>
          <w:rFonts w:ascii="Times New Roman" w:hAnsi="Times New Roman" w:cs="Times New Roman"/>
        </w:rPr>
      </w:pPr>
      <w:r>
        <w:rPr>
          <w:rFonts w:ascii="Times New Roman" w:hAnsi="Times New Roman" w:cs="Times New Roman"/>
        </w:rPr>
        <w:tab/>
        <w:t xml:space="preserve">Projekt nie wymaga wydania aktów </w:t>
      </w:r>
      <w:r w:rsidR="004D6F58">
        <w:rPr>
          <w:rFonts w:ascii="Times New Roman" w:hAnsi="Times New Roman" w:cs="Times New Roman"/>
        </w:rPr>
        <w:t>wykonawczych.</w:t>
      </w:r>
    </w:p>
    <w:p w14:paraId="68EC1871" w14:textId="43010A95" w:rsidR="008A12EC" w:rsidRPr="0056354F" w:rsidRDefault="0056354F" w:rsidP="0056354F">
      <w:pPr>
        <w:spacing w:line="360" w:lineRule="auto"/>
        <w:ind w:firstLine="708"/>
        <w:jc w:val="both"/>
        <w:rPr>
          <w:rFonts w:ascii="Times New Roman" w:hAnsi="Times New Roman" w:cs="Times New Roman"/>
          <w:b/>
          <w:bCs/>
        </w:rPr>
      </w:pPr>
      <w:r>
        <w:rPr>
          <w:rFonts w:ascii="Times New Roman" w:hAnsi="Times New Roman" w:cs="Times New Roman"/>
        </w:rPr>
        <w:t xml:space="preserve">Projekt nie wpływa negatywnie na budżet państwa ani na budżety jednostek samorządu terytorialnego. </w:t>
      </w:r>
    </w:p>
    <w:p w14:paraId="4472A7DA" w14:textId="4D4355C4" w:rsidR="008A12EC" w:rsidRPr="0056354F" w:rsidRDefault="00734700" w:rsidP="0056354F">
      <w:pPr>
        <w:spacing w:line="360" w:lineRule="auto"/>
        <w:ind w:firstLine="708"/>
        <w:jc w:val="both"/>
        <w:rPr>
          <w:rFonts w:ascii="Times New Roman" w:hAnsi="Times New Roman" w:cs="Times New Roman"/>
        </w:rPr>
      </w:pPr>
      <w:r>
        <w:rPr>
          <w:rFonts w:ascii="Times New Roman" w:hAnsi="Times New Roman" w:cs="Times New Roman"/>
        </w:rPr>
        <w:t>P</w:t>
      </w:r>
      <w:r w:rsidRPr="00734700">
        <w:rPr>
          <w:rFonts w:ascii="Times New Roman" w:hAnsi="Times New Roman" w:cs="Times New Roman"/>
        </w:rPr>
        <w:t>rzedmiot projektowanej regulacji nie jest objęty prawem Unii Europejskiej.</w:t>
      </w:r>
      <w:r w:rsidR="008A12EC" w:rsidRPr="0056354F">
        <w:rPr>
          <w:rFonts w:ascii="Times New Roman" w:hAnsi="Times New Roman" w:cs="Times New Roman"/>
        </w:rPr>
        <w:t>.</w:t>
      </w:r>
    </w:p>
    <w:p w14:paraId="6ABDA0DE" w14:textId="77777777" w:rsidR="008A12EC" w:rsidRPr="0056354F" w:rsidRDefault="008A12EC" w:rsidP="0056354F">
      <w:pPr>
        <w:spacing w:line="360" w:lineRule="auto"/>
        <w:jc w:val="both"/>
        <w:rPr>
          <w:rFonts w:ascii="Times New Roman" w:hAnsi="Times New Roman" w:cs="Times New Roman"/>
        </w:rPr>
      </w:pPr>
    </w:p>
    <w:p w14:paraId="0B90171C" w14:textId="77777777" w:rsidR="008A12EC" w:rsidRPr="0056354F" w:rsidRDefault="008A12EC" w:rsidP="0056354F">
      <w:pPr>
        <w:spacing w:line="360" w:lineRule="auto"/>
        <w:jc w:val="both"/>
        <w:rPr>
          <w:rFonts w:ascii="Times New Roman" w:hAnsi="Times New Roman" w:cs="Times New Roman"/>
        </w:rPr>
      </w:pPr>
    </w:p>
    <w:p w14:paraId="31D33E1A" w14:textId="77777777" w:rsidR="008A12EC" w:rsidRPr="0056354F" w:rsidRDefault="008A12EC" w:rsidP="0056354F">
      <w:pPr>
        <w:spacing w:line="360" w:lineRule="auto"/>
        <w:jc w:val="both"/>
        <w:rPr>
          <w:rFonts w:ascii="Times New Roman" w:hAnsi="Times New Roman" w:cs="Times New Roman"/>
        </w:rPr>
      </w:pPr>
    </w:p>
    <w:p w14:paraId="10023660" w14:textId="77777777" w:rsidR="008A12EC" w:rsidRPr="0056354F" w:rsidRDefault="008A12EC" w:rsidP="0056354F">
      <w:pPr>
        <w:spacing w:line="360" w:lineRule="auto"/>
        <w:jc w:val="both"/>
        <w:rPr>
          <w:rFonts w:ascii="Times New Roman" w:hAnsi="Times New Roman" w:cs="Times New Roman"/>
        </w:rPr>
      </w:pPr>
    </w:p>
    <w:p w14:paraId="3FECCCED" w14:textId="77777777" w:rsidR="008A12EC" w:rsidRPr="0056354F" w:rsidRDefault="008A12EC" w:rsidP="0056354F">
      <w:pPr>
        <w:spacing w:line="360" w:lineRule="auto"/>
        <w:jc w:val="both"/>
        <w:rPr>
          <w:rFonts w:ascii="Times New Roman" w:hAnsi="Times New Roman" w:cs="Times New Roman"/>
        </w:rPr>
      </w:pPr>
    </w:p>
    <w:p w14:paraId="7A7E87F2" w14:textId="77777777" w:rsidR="008A12EC" w:rsidRPr="0056354F" w:rsidRDefault="008A12EC" w:rsidP="0056354F">
      <w:pPr>
        <w:spacing w:line="360" w:lineRule="auto"/>
        <w:jc w:val="both"/>
        <w:rPr>
          <w:rFonts w:ascii="Times New Roman" w:hAnsi="Times New Roman" w:cs="Times New Roman"/>
        </w:rPr>
      </w:pPr>
    </w:p>
    <w:sectPr w:rsidR="008A12EC" w:rsidRPr="0056354F" w:rsidSect="008A12E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0AB30" w14:textId="77777777" w:rsidR="00B67292" w:rsidRDefault="00B67292" w:rsidP="008A12EC">
      <w:r>
        <w:separator/>
      </w:r>
    </w:p>
  </w:endnote>
  <w:endnote w:type="continuationSeparator" w:id="0">
    <w:p w14:paraId="302B9968" w14:textId="77777777" w:rsidR="00B67292" w:rsidRDefault="00B67292" w:rsidP="008A1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DDB4" w14:textId="77777777" w:rsidR="00B67292" w:rsidRDefault="00B67292" w:rsidP="008A12EC">
      <w:r>
        <w:separator/>
      </w:r>
    </w:p>
  </w:footnote>
  <w:footnote w:type="continuationSeparator" w:id="0">
    <w:p w14:paraId="028ACBAF" w14:textId="77777777" w:rsidR="00B67292" w:rsidRDefault="00B67292" w:rsidP="008A1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F12"/>
    <w:multiLevelType w:val="hybridMultilevel"/>
    <w:tmpl w:val="0C740BDE"/>
    <w:lvl w:ilvl="0" w:tplc="C31CB662">
      <w:start w:val="1"/>
      <w:numFmt w:val="decimal"/>
      <w:lvlText w:val="%1)"/>
      <w:lvlJc w:val="left"/>
      <w:pPr>
        <w:ind w:left="1020" w:hanging="360"/>
      </w:pPr>
    </w:lvl>
    <w:lvl w:ilvl="1" w:tplc="73E2400E">
      <w:start w:val="1"/>
      <w:numFmt w:val="decimal"/>
      <w:lvlText w:val="%2)"/>
      <w:lvlJc w:val="left"/>
      <w:pPr>
        <w:ind w:left="1020" w:hanging="360"/>
      </w:pPr>
    </w:lvl>
    <w:lvl w:ilvl="2" w:tplc="E796FB88">
      <w:start w:val="1"/>
      <w:numFmt w:val="decimal"/>
      <w:lvlText w:val="%3)"/>
      <w:lvlJc w:val="left"/>
      <w:pPr>
        <w:ind w:left="1020" w:hanging="360"/>
      </w:pPr>
    </w:lvl>
    <w:lvl w:ilvl="3" w:tplc="5B880956">
      <w:start w:val="1"/>
      <w:numFmt w:val="decimal"/>
      <w:lvlText w:val="%4)"/>
      <w:lvlJc w:val="left"/>
      <w:pPr>
        <w:ind w:left="1020" w:hanging="360"/>
      </w:pPr>
    </w:lvl>
    <w:lvl w:ilvl="4" w:tplc="9A2027AE">
      <w:start w:val="1"/>
      <w:numFmt w:val="decimal"/>
      <w:lvlText w:val="%5)"/>
      <w:lvlJc w:val="left"/>
      <w:pPr>
        <w:ind w:left="1020" w:hanging="360"/>
      </w:pPr>
    </w:lvl>
    <w:lvl w:ilvl="5" w:tplc="C1403814">
      <w:start w:val="1"/>
      <w:numFmt w:val="decimal"/>
      <w:lvlText w:val="%6)"/>
      <w:lvlJc w:val="left"/>
      <w:pPr>
        <w:ind w:left="1020" w:hanging="360"/>
      </w:pPr>
    </w:lvl>
    <w:lvl w:ilvl="6" w:tplc="D1727DDC">
      <w:start w:val="1"/>
      <w:numFmt w:val="decimal"/>
      <w:lvlText w:val="%7)"/>
      <w:lvlJc w:val="left"/>
      <w:pPr>
        <w:ind w:left="1020" w:hanging="360"/>
      </w:pPr>
    </w:lvl>
    <w:lvl w:ilvl="7" w:tplc="EBC455E4">
      <w:start w:val="1"/>
      <w:numFmt w:val="decimal"/>
      <w:lvlText w:val="%8)"/>
      <w:lvlJc w:val="left"/>
      <w:pPr>
        <w:ind w:left="1020" w:hanging="360"/>
      </w:pPr>
    </w:lvl>
    <w:lvl w:ilvl="8" w:tplc="756E9690">
      <w:start w:val="1"/>
      <w:numFmt w:val="decimal"/>
      <w:lvlText w:val="%9)"/>
      <w:lvlJc w:val="left"/>
      <w:pPr>
        <w:ind w:left="1020" w:hanging="360"/>
      </w:pPr>
    </w:lvl>
  </w:abstractNum>
  <w:abstractNum w:abstractNumId="1" w15:restartNumberingAfterBreak="0">
    <w:nsid w:val="28A8798C"/>
    <w:multiLevelType w:val="hybridMultilevel"/>
    <w:tmpl w:val="930824D8"/>
    <w:lvl w:ilvl="0" w:tplc="C2C8EF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1633F1C"/>
    <w:multiLevelType w:val="hybridMultilevel"/>
    <w:tmpl w:val="A798E7D8"/>
    <w:lvl w:ilvl="0" w:tplc="093C91AE">
      <w:start w:val="1"/>
      <w:numFmt w:val="decimal"/>
      <w:lvlText w:val="%1)"/>
      <w:lvlJc w:val="left"/>
      <w:pPr>
        <w:ind w:left="1020" w:hanging="360"/>
      </w:pPr>
    </w:lvl>
    <w:lvl w:ilvl="1" w:tplc="5970A27A">
      <w:start w:val="1"/>
      <w:numFmt w:val="decimal"/>
      <w:lvlText w:val="%2)"/>
      <w:lvlJc w:val="left"/>
      <w:pPr>
        <w:ind w:left="1020" w:hanging="360"/>
      </w:pPr>
    </w:lvl>
    <w:lvl w:ilvl="2" w:tplc="CE7E3934">
      <w:start w:val="1"/>
      <w:numFmt w:val="decimal"/>
      <w:lvlText w:val="%3)"/>
      <w:lvlJc w:val="left"/>
      <w:pPr>
        <w:ind w:left="1020" w:hanging="360"/>
      </w:pPr>
    </w:lvl>
    <w:lvl w:ilvl="3" w:tplc="F55C5804">
      <w:start w:val="1"/>
      <w:numFmt w:val="decimal"/>
      <w:lvlText w:val="%4)"/>
      <w:lvlJc w:val="left"/>
      <w:pPr>
        <w:ind w:left="1020" w:hanging="360"/>
      </w:pPr>
    </w:lvl>
    <w:lvl w:ilvl="4" w:tplc="FEE8C284">
      <w:start w:val="1"/>
      <w:numFmt w:val="decimal"/>
      <w:lvlText w:val="%5)"/>
      <w:lvlJc w:val="left"/>
      <w:pPr>
        <w:ind w:left="1020" w:hanging="360"/>
      </w:pPr>
    </w:lvl>
    <w:lvl w:ilvl="5" w:tplc="D89A2E5E">
      <w:start w:val="1"/>
      <w:numFmt w:val="decimal"/>
      <w:lvlText w:val="%6)"/>
      <w:lvlJc w:val="left"/>
      <w:pPr>
        <w:ind w:left="1020" w:hanging="360"/>
      </w:pPr>
    </w:lvl>
    <w:lvl w:ilvl="6" w:tplc="1B4222AC">
      <w:start w:val="1"/>
      <w:numFmt w:val="decimal"/>
      <w:lvlText w:val="%7)"/>
      <w:lvlJc w:val="left"/>
      <w:pPr>
        <w:ind w:left="1020" w:hanging="360"/>
      </w:pPr>
    </w:lvl>
    <w:lvl w:ilvl="7" w:tplc="9C1A1EBC">
      <w:start w:val="1"/>
      <w:numFmt w:val="decimal"/>
      <w:lvlText w:val="%8)"/>
      <w:lvlJc w:val="left"/>
      <w:pPr>
        <w:ind w:left="1020" w:hanging="360"/>
      </w:pPr>
    </w:lvl>
    <w:lvl w:ilvl="8" w:tplc="94BEA5F6">
      <w:start w:val="1"/>
      <w:numFmt w:val="decimal"/>
      <w:lvlText w:val="%9)"/>
      <w:lvlJc w:val="left"/>
      <w:pPr>
        <w:ind w:left="1020" w:hanging="360"/>
      </w:pPr>
    </w:lvl>
  </w:abstractNum>
  <w:abstractNum w:abstractNumId="3" w15:restartNumberingAfterBreak="0">
    <w:nsid w:val="49FC7B5C"/>
    <w:multiLevelType w:val="hybridMultilevel"/>
    <w:tmpl w:val="E0EE93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5145643">
    <w:abstractNumId w:val="1"/>
  </w:num>
  <w:num w:numId="2" w16cid:durableId="1839297966">
    <w:abstractNumId w:val="3"/>
  </w:num>
  <w:num w:numId="3" w16cid:durableId="708720228">
    <w:abstractNumId w:val="2"/>
  </w:num>
  <w:num w:numId="4" w16cid:durableId="148481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EC"/>
    <w:rsid w:val="000630B3"/>
    <w:rsid w:val="00137D00"/>
    <w:rsid w:val="0019050A"/>
    <w:rsid w:val="001948EE"/>
    <w:rsid w:val="001C07C7"/>
    <w:rsid w:val="001C4D8D"/>
    <w:rsid w:val="001D5C9D"/>
    <w:rsid w:val="00272221"/>
    <w:rsid w:val="002B00B0"/>
    <w:rsid w:val="003059D1"/>
    <w:rsid w:val="00325AFD"/>
    <w:rsid w:val="003307A3"/>
    <w:rsid w:val="003A24A2"/>
    <w:rsid w:val="003C0917"/>
    <w:rsid w:val="0044079F"/>
    <w:rsid w:val="00487E84"/>
    <w:rsid w:val="004C55CE"/>
    <w:rsid w:val="004D6F58"/>
    <w:rsid w:val="00514223"/>
    <w:rsid w:val="0056354F"/>
    <w:rsid w:val="005931BE"/>
    <w:rsid w:val="005B1E99"/>
    <w:rsid w:val="005B21CA"/>
    <w:rsid w:val="005C7752"/>
    <w:rsid w:val="005F33CA"/>
    <w:rsid w:val="0061554B"/>
    <w:rsid w:val="00635008"/>
    <w:rsid w:val="00734700"/>
    <w:rsid w:val="007C5BA8"/>
    <w:rsid w:val="007D6323"/>
    <w:rsid w:val="007F4D12"/>
    <w:rsid w:val="00874821"/>
    <w:rsid w:val="008A12EC"/>
    <w:rsid w:val="008A210F"/>
    <w:rsid w:val="008A4F5D"/>
    <w:rsid w:val="008A6AE4"/>
    <w:rsid w:val="0091569D"/>
    <w:rsid w:val="00915A7B"/>
    <w:rsid w:val="0097442E"/>
    <w:rsid w:val="009C20BE"/>
    <w:rsid w:val="009E17CE"/>
    <w:rsid w:val="009F66F8"/>
    <w:rsid w:val="00A56BF7"/>
    <w:rsid w:val="00A83981"/>
    <w:rsid w:val="00A87C86"/>
    <w:rsid w:val="00B67292"/>
    <w:rsid w:val="00C05106"/>
    <w:rsid w:val="00C4017E"/>
    <w:rsid w:val="00C52E75"/>
    <w:rsid w:val="00CD7D5E"/>
    <w:rsid w:val="00CE5E03"/>
    <w:rsid w:val="00D235DC"/>
    <w:rsid w:val="00DA192E"/>
    <w:rsid w:val="00E27866"/>
    <w:rsid w:val="00E631A6"/>
    <w:rsid w:val="00EB7FC9"/>
    <w:rsid w:val="00EF6458"/>
    <w:rsid w:val="00F26260"/>
    <w:rsid w:val="00FA18DF"/>
    <w:rsid w:val="00FF62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FB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12EC"/>
    <w:pPr>
      <w:spacing w:after="0" w:line="240" w:lineRule="auto"/>
    </w:pPr>
    <w:rPr>
      <w:sz w:val="24"/>
      <w:szCs w:val="24"/>
    </w:rPr>
  </w:style>
  <w:style w:type="paragraph" w:styleId="Nagwek1">
    <w:name w:val="heading 1"/>
    <w:basedOn w:val="Normalny"/>
    <w:next w:val="Normalny"/>
    <w:link w:val="Nagwek1Znak"/>
    <w:uiPriority w:val="9"/>
    <w:qFormat/>
    <w:rsid w:val="008A1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A1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A12E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A12E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A12E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A12E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A12E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A12E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A12E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12E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12E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12E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12E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12E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12E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12E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12E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12EC"/>
    <w:rPr>
      <w:rFonts w:eastAsiaTheme="majorEastAsia" w:cstheme="majorBidi"/>
      <w:color w:val="272727" w:themeColor="text1" w:themeTint="D8"/>
    </w:rPr>
  </w:style>
  <w:style w:type="paragraph" w:styleId="Tytu">
    <w:name w:val="Title"/>
    <w:basedOn w:val="Normalny"/>
    <w:next w:val="Normalny"/>
    <w:link w:val="TytuZnak"/>
    <w:uiPriority w:val="10"/>
    <w:qFormat/>
    <w:rsid w:val="008A12E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12E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12E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A12E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12EC"/>
    <w:pPr>
      <w:spacing w:before="160"/>
      <w:jc w:val="center"/>
    </w:pPr>
    <w:rPr>
      <w:i/>
      <w:iCs/>
      <w:color w:val="404040" w:themeColor="text1" w:themeTint="BF"/>
    </w:rPr>
  </w:style>
  <w:style w:type="character" w:customStyle="1" w:styleId="CytatZnak">
    <w:name w:val="Cytat Znak"/>
    <w:basedOn w:val="Domylnaczcionkaakapitu"/>
    <w:link w:val="Cytat"/>
    <w:uiPriority w:val="29"/>
    <w:rsid w:val="008A12EC"/>
    <w:rPr>
      <w:i/>
      <w:iCs/>
      <w:color w:val="404040" w:themeColor="text1" w:themeTint="BF"/>
    </w:rPr>
  </w:style>
  <w:style w:type="paragraph" w:styleId="Akapitzlist">
    <w:name w:val="List Paragraph"/>
    <w:basedOn w:val="Normalny"/>
    <w:uiPriority w:val="34"/>
    <w:qFormat/>
    <w:rsid w:val="008A12EC"/>
    <w:pPr>
      <w:ind w:left="720"/>
      <w:contextualSpacing/>
    </w:pPr>
  </w:style>
  <w:style w:type="character" w:styleId="Wyrnienieintensywne">
    <w:name w:val="Intense Emphasis"/>
    <w:basedOn w:val="Domylnaczcionkaakapitu"/>
    <w:uiPriority w:val="21"/>
    <w:qFormat/>
    <w:rsid w:val="008A12EC"/>
    <w:rPr>
      <w:i/>
      <w:iCs/>
      <w:color w:val="0F4761" w:themeColor="accent1" w:themeShade="BF"/>
    </w:rPr>
  </w:style>
  <w:style w:type="paragraph" w:styleId="Cytatintensywny">
    <w:name w:val="Intense Quote"/>
    <w:basedOn w:val="Normalny"/>
    <w:next w:val="Normalny"/>
    <w:link w:val="CytatintensywnyZnak"/>
    <w:uiPriority w:val="30"/>
    <w:qFormat/>
    <w:rsid w:val="008A1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A12EC"/>
    <w:rPr>
      <w:i/>
      <w:iCs/>
      <w:color w:val="0F4761" w:themeColor="accent1" w:themeShade="BF"/>
    </w:rPr>
  </w:style>
  <w:style w:type="character" w:styleId="Odwoanieintensywne">
    <w:name w:val="Intense Reference"/>
    <w:basedOn w:val="Domylnaczcionkaakapitu"/>
    <w:uiPriority w:val="32"/>
    <w:qFormat/>
    <w:rsid w:val="008A12EC"/>
    <w:rPr>
      <w:b/>
      <w:bCs/>
      <w:smallCaps/>
      <w:color w:val="0F4761" w:themeColor="accent1" w:themeShade="BF"/>
      <w:spacing w:val="5"/>
    </w:rPr>
  </w:style>
  <w:style w:type="paragraph" w:styleId="Stopka">
    <w:name w:val="footer"/>
    <w:basedOn w:val="Normalny"/>
    <w:link w:val="StopkaZnak"/>
    <w:uiPriority w:val="99"/>
    <w:unhideWhenUsed/>
    <w:rsid w:val="008A12EC"/>
    <w:pPr>
      <w:tabs>
        <w:tab w:val="center" w:pos="4536"/>
        <w:tab w:val="right" w:pos="9072"/>
      </w:tabs>
    </w:pPr>
  </w:style>
  <w:style w:type="character" w:customStyle="1" w:styleId="StopkaZnak">
    <w:name w:val="Stopka Znak"/>
    <w:basedOn w:val="Domylnaczcionkaakapitu"/>
    <w:link w:val="Stopka"/>
    <w:uiPriority w:val="99"/>
    <w:rsid w:val="008A12EC"/>
    <w:rPr>
      <w:sz w:val="24"/>
      <w:szCs w:val="24"/>
    </w:rPr>
  </w:style>
  <w:style w:type="paragraph" w:styleId="Nagwek">
    <w:name w:val="header"/>
    <w:basedOn w:val="Normalny"/>
    <w:link w:val="NagwekZnak"/>
    <w:uiPriority w:val="99"/>
    <w:unhideWhenUsed/>
    <w:rsid w:val="008A12EC"/>
    <w:pPr>
      <w:tabs>
        <w:tab w:val="center" w:pos="4536"/>
        <w:tab w:val="right" w:pos="9072"/>
      </w:tabs>
    </w:pPr>
  </w:style>
  <w:style w:type="character" w:customStyle="1" w:styleId="NagwekZnak">
    <w:name w:val="Nagłówek Znak"/>
    <w:basedOn w:val="Domylnaczcionkaakapitu"/>
    <w:link w:val="Nagwek"/>
    <w:uiPriority w:val="99"/>
    <w:rsid w:val="008A12EC"/>
    <w:rPr>
      <w:sz w:val="24"/>
      <w:szCs w:val="24"/>
    </w:rPr>
  </w:style>
  <w:style w:type="paragraph" w:styleId="Poprawka">
    <w:name w:val="Revision"/>
    <w:hidden/>
    <w:uiPriority w:val="99"/>
    <w:semiHidden/>
    <w:rsid w:val="001C07C7"/>
    <w:pPr>
      <w:spacing w:after="0" w:line="240" w:lineRule="auto"/>
    </w:pPr>
    <w:rPr>
      <w:sz w:val="24"/>
      <w:szCs w:val="24"/>
    </w:rPr>
  </w:style>
  <w:style w:type="character" w:styleId="Odwoaniedokomentarza">
    <w:name w:val="annotation reference"/>
    <w:basedOn w:val="Domylnaczcionkaakapitu"/>
    <w:uiPriority w:val="99"/>
    <w:semiHidden/>
    <w:unhideWhenUsed/>
    <w:rsid w:val="00F26260"/>
    <w:rPr>
      <w:sz w:val="16"/>
      <w:szCs w:val="16"/>
    </w:rPr>
  </w:style>
  <w:style w:type="paragraph" w:styleId="Tekstkomentarza">
    <w:name w:val="annotation text"/>
    <w:basedOn w:val="Normalny"/>
    <w:link w:val="TekstkomentarzaZnak"/>
    <w:uiPriority w:val="99"/>
    <w:unhideWhenUsed/>
    <w:rsid w:val="00F26260"/>
    <w:rPr>
      <w:sz w:val="20"/>
      <w:szCs w:val="20"/>
    </w:rPr>
  </w:style>
  <w:style w:type="character" w:customStyle="1" w:styleId="TekstkomentarzaZnak">
    <w:name w:val="Tekst komentarza Znak"/>
    <w:basedOn w:val="Domylnaczcionkaakapitu"/>
    <w:link w:val="Tekstkomentarza"/>
    <w:uiPriority w:val="99"/>
    <w:rsid w:val="00F26260"/>
    <w:rPr>
      <w:sz w:val="20"/>
      <w:szCs w:val="20"/>
    </w:rPr>
  </w:style>
  <w:style w:type="paragraph" w:styleId="Tematkomentarza">
    <w:name w:val="annotation subject"/>
    <w:basedOn w:val="Tekstkomentarza"/>
    <w:next w:val="Tekstkomentarza"/>
    <w:link w:val="TematkomentarzaZnak"/>
    <w:uiPriority w:val="99"/>
    <w:semiHidden/>
    <w:unhideWhenUsed/>
    <w:rsid w:val="00F26260"/>
    <w:rPr>
      <w:b/>
      <w:bCs/>
    </w:rPr>
  </w:style>
  <w:style w:type="character" w:customStyle="1" w:styleId="TematkomentarzaZnak">
    <w:name w:val="Temat komentarza Znak"/>
    <w:basedOn w:val="TekstkomentarzaZnak"/>
    <w:link w:val="Tematkomentarza"/>
    <w:uiPriority w:val="99"/>
    <w:semiHidden/>
    <w:rsid w:val="00F26260"/>
    <w:rPr>
      <w:b/>
      <w:bCs/>
      <w:sz w:val="20"/>
      <w:szCs w:val="20"/>
    </w:rPr>
  </w:style>
  <w:style w:type="character" w:styleId="Hipercze">
    <w:name w:val="Hyperlink"/>
    <w:basedOn w:val="Domylnaczcionkaakapitu"/>
    <w:uiPriority w:val="99"/>
    <w:unhideWhenUsed/>
    <w:rsid w:val="00F26260"/>
    <w:rPr>
      <w:color w:val="467886" w:themeColor="hyperlink"/>
      <w:u w:val="single"/>
    </w:rPr>
  </w:style>
  <w:style w:type="character" w:styleId="Nierozpoznanawzmianka">
    <w:name w:val="Unresolved Mention"/>
    <w:basedOn w:val="Domylnaczcionkaakapitu"/>
    <w:uiPriority w:val="99"/>
    <w:semiHidden/>
    <w:unhideWhenUsed/>
    <w:rsid w:val="00F26260"/>
    <w:rPr>
      <w:color w:val="605E5C"/>
      <w:shd w:val="clear" w:color="auto" w:fill="E1DFDD"/>
    </w:rPr>
  </w:style>
  <w:style w:type="paragraph" w:styleId="Tekstprzypisukocowego">
    <w:name w:val="endnote text"/>
    <w:basedOn w:val="Normalny"/>
    <w:link w:val="TekstprzypisukocowegoZnak"/>
    <w:uiPriority w:val="99"/>
    <w:semiHidden/>
    <w:unhideWhenUsed/>
    <w:rsid w:val="00A87C86"/>
    <w:rPr>
      <w:sz w:val="20"/>
      <w:szCs w:val="20"/>
    </w:rPr>
  </w:style>
  <w:style w:type="character" w:customStyle="1" w:styleId="TekstprzypisukocowegoZnak">
    <w:name w:val="Tekst przypisu końcowego Znak"/>
    <w:basedOn w:val="Domylnaczcionkaakapitu"/>
    <w:link w:val="Tekstprzypisukocowego"/>
    <w:uiPriority w:val="99"/>
    <w:semiHidden/>
    <w:rsid w:val="00A87C86"/>
    <w:rPr>
      <w:sz w:val="20"/>
      <w:szCs w:val="20"/>
    </w:rPr>
  </w:style>
  <w:style w:type="character" w:styleId="Odwoanieprzypisukocowego">
    <w:name w:val="endnote reference"/>
    <w:basedOn w:val="Domylnaczcionkaakapitu"/>
    <w:uiPriority w:val="99"/>
    <w:semiHidden/>
    <w:unhideWhenUsed/>
    <w:rsid w:val="00A87C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9127</Characters>
  <Application>Microsoft Office Word</Application>
  <DocSecurity>0</DocSecurity>
  <Lines>76</Lines>
  <Paragraphs>21</Paragraphs>
  <ScaleCrop>false</ScaleCrop>
  <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2026-07-31T09:11:00Z</dcterms:created>
  <dcterms:modified xsi:type="dcterms:W3CDTF">2026-07-31T09:11:00Z</dcterms:modified>
</cp:coreProperties>
</file>